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12D23" w14:textId="77777777" w:rsidR="008F3285" w:rsidRPr="000D04A6" w:rsidRDefault="008F3285" w:rsidP="000D04A6">
      <w:pPr>
        <w:ind w:left="567" w:firstLine="426"/>
        <w:rPr>
          <w:b/>
          <w:sz w:val="20"/>
          <w:szCs w:val="20"/>
        </w:rPr>
      </w:pPr>
    </w:p>
    <w:p w14:paraId="7F8D8422" w14:textId="77777777" w:rsidR="008F3285" w:rsidRPr="000D04A6" w:rsidRDefault="008F3285" w:rsidP="000D04A6">
      <w:pPr>
        <w:ind w:left="567" w:firstLine="426"/>
        <w:jc w:val="center"/>
        <w:rPr>
          <w:b/>
          <w:sz w:val="20"/>
          <w:szCs w:val="20"/>
        </w:rPr>
      </w:pPr>
    </w:p>
    <w:p w14:paraId="7313062F" w14:textId="796A1446" w:rsidR="008F3285" w:rsidRPr="00A67E10" w:rsidRDefault="00095029" w:rsidP="000D04A6">
      <w:pPr>
        <w:ind w:left="567" w:firstLine="426"/>
        <w:jc w:val="center"/>
        <w:rPr>
          <w:b/>
          <w:sz w:val="20"/>
          <w:szCs w:val="20"/>
        </w:rPr>
      </w:pPr>
      <w:r w:rsidRPr="00A67E10">
        <w:rPr>
          <w:b/>
          <w:sz w:val="20"/>
          <w:szCs w:val="20"/>
        </w:rPr>
        <w:t>Sinteza obiecțiilor și propunerilor/recomandăril</w:t>
      </w:r>
      <w:r w:rsidR="0031219F" w:rsidRPr="00A67E10">
        <w:rPr>
          <w:b/>
          <w:sz w:val="20"/>
          <w:szCs w:val="20"/>
        </w:rPr>
        <w:t>or prezentate de către părţile interesate</w:t>
      </w:r>
      <w:r w:rsidRPr="00A67E10">
        <w:rPr>
          <w:b/>
          <w:sz w:val="20"/>
          <w:szCs w:val="20"/>
        </w:rPr>
        <w:t xml:space="preserve"> la proiectul</w:t>
      </w:r>
    </w:p>
    <w:p w14:paraId="3BE12067" w14:textId="6A272822" w:rsidR="008F3285" w:rsidRPr="00A67E10" w:rsidRDefault="00095029" w:rsidP="000D04A6">
      <w:pPr>
        <w:tabs>
          <w:tab w:val="left" w:pos="3261"/>
          <w:tab w:val="left" w:pos="3828"/>
        </w:tabs>
        <w:jc w:val="center"/>
        <w:rPr>
          <w:b/>
          <w:sz w:val="20"/>
          <w:szCs w:val="20"/>
        </w:rPr>
      </w:pPr>
      <w:r w:rsidRPr="00A67E10">
        <w:rPr>
          <w:b/>
          <w:sz w:val="20"/>
          <w:szCs w:val="20"/>
        </w:rPr>
        <w:t>Hotărârii ANRE cu privire la aprobarea Regulamentului privind planificarea, aprobarea și efectuarea investițiilor în sectorul termoenergetic</w:t>
      </w:r>
    </w:p>
    <w:p w14:paraId="46A4D57A" w14:textId="77777777" w:rsidR="008F3285" w:rsidRPr="00A67E10" w:rsidRDefault="008F3285" w:rsidP="000D04A6">
      <w:pPr>
        <w:tabs>
          <w:tab w:val="left" w:pos="3261"/>
          <w:tab w:val="left" w:pos="3828"/>
        </w:tabs>
        <w:jc w:val="center"/>
        <w:rPr>
          <w:b/>
          <w:sz w:val="20"/>
          <w:szCs w:val="20"/>
        </w:rPr>
      </w:pPr>
    </w:p>
    <w:tbl>
      <w:tblPr>
        <w:tblStyle w:val="a"/>
        <w:tblW w:w="14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1665"/>
        <w:gridCol w:w="3019"/>
        <w:gridCol w:w="1275"/>
        <w:gridCol w:w="4110"/>
        <w:gridCol w:w="3585"/>
      </w:tblGrid>
      <w:tr w:rsidR="000D04A6" w:rsidRPr="00A67E10" w14:paraId="6957554C" w14:textId="77777777" w:rsidTr="000D04A6">
        <w:trPr>
          <w:trHeight w:val="704"/>
        </w:trPr>
        <w:tc>
          <w:tcPr>
            <w:tcW w:w="840" w:type="dxa"/>
            <w:vAlign w:val="center"/>
          </w:tcPr>
          <w:p w14:paraId="3C9E7CCA" w14:textId="77777777" w:rsidR="008F3285" w:rsidRPr="00A67E10" w:rsidRDefault="00095029" w:rsidP="000D04A6">
            <w:pPr>
              <w:jc w:val="center"/>
              <w:rPr>
                <w:b/>
                <w:sz w:val="20"/>
                <w:szCs w:val="20"/>
              </w:rPr>
            </w:pPr>
            <w:r w:rsidRPr="00A67E10">
              <w:rPr>
                <w:b/>
                <w:sz w:val="20"/>
                <w:szCs w:val="20"/>
              </w:rPr>
              <w:t>Pct.</w:t>
            </w:r>
          </w:p>
        </w:tc>
        <w:tc>
          <w:tcPr>
            <w:tcW w:w="1665" w:type="dxa"/>
            <w:vAlign w:val="center"/>
          </w:tcPr>
          <w:p w14:paraId="27263890" w14:textId="77777777" w:rsidR="008F3285" w:rsidRPr="00A67E10" w:rsidRDefault="00095029" w:rsidP="000D04A6">
            <w:pPr>
              <w:jc w:val="center"/>
              <w:rPr>
                <w:b/>
                <w:sz w:val="20"/>
                <w:szCs w:val="20"/>
              </w:rPr>
            </w:pPr>
            <w:r w:rsidRPr="00A67E10">
              <w:rPr>
                <w:b/>
                <w:sz w:val="20"/>
                <w:szCs w:val="20"/>
              </w:rPr>
              <w:t>Participantul la avizare/ expertizare</w:t>
            </w:r>
          </w:p>
        </w:tc>
        <w:tc>
          <w:tcPr>
            <w:tcW w:w="3019" w:type="dxa"/>
            <w:vAlign w:val="center"/>
          </w:tcPr>
          <w:p w14:paraId="0054A45D" w14:textId="77777777" w:rsidR="008F3285" w:rsidRPr="00A67E10" w:rsidRDefault="00095029" w:rsidP="000D04A6">
            <w:pPr>
              <w:jc w:val="center"/>
              <w:rPr>
                <w:b/>
                <w:sz w:val="20"/>
                <w:szCs w:val="20"/>
              </w:rPr>
            </w:pPr>
            <w:r w:rsidRPr="00A67E10">
              <w:rPr>
                <w:b/>
                <w:sz w:val="20"/>
                <w:szCs w:val="20"/>
              </w:rPr>
              <w:t>Text conform proiectului</w:t>
            </w:r>
          </w:p>
        </w:tc>
        <w:tc>
          <w:tcPr>
            <w:tcW w:w="5385" w:type="dxa"/>
            <w:gridSpan w:val="2"/>
            <w:vAlign w:val="center"/>
          </w:tcPr>
          <w:p w14:paraId="4A32322A" w14:textId="77777777" w:rsidR="008F3285" w:rsidRPr="00A67E10" w:rsidRDefault="00095029" w:rsidP="000D04A6">
            <w:pPr>
              <w:jc w:val="center"/>
              <w:rPr>
                <w:b/>
                <w:sz w:val="20"/>
                <w:szCs w:val="20"/>
              </w:rPr>
            </w:pPr>
            <w:r w:rsidRPr="00A67E10">
              <w:rPr>
                <w:b/>
                <w:sz w:val="20"/>
                <w:szCs w:val="20"/>
              </w:rPr>
              <w:t>Redacţia propusă de instituţia care a prezentat avizul</w:t>
            </w:r>
          </w:p>
        </w:tc>
        <w:tc>
          <w:tcPr>
            <w:tcW w:w="3585" w:type="dxa"/>
            <w:vAlign w:val="center"/>
          </w:tcPr>
          <w:p w14:paraId="02BB5FD0" w14:textId="77777777" w:rsidR="008F3285" w:rsidRPr="00A67E10" w:rsidRDefault="00095029" w:rsidP="000D04A6">
            <w:pPr>
              <w:jc w:val="center"/>
              <w:rPr>
                <w:b/>
                <w:sz w:val="20"/>
                <w:szCs w:val="20"/>
              </w:rPr>
            </w:pPr>
            <w:r w:rsidRPr="00A67E10">
              <w:rPr>
                <w:b/>
                <w:sz w:val="20"/>
                <w:szCs w:val="20"/>
              </w:rPr>
              <w:t>Argumentele privind acceptarea sau respingerea propunerii</w:t>
            </w:r>
          </w:p>
        </w:tc>
      </w:tr>
      <w:tr w:rsidR="000D04A6" w:rsidRPr="00A67E10" w14:paraId="1CA8D06B" w14:textId="77777777" w:rsidTr="000D04A6">
        <w:tc>
          <w:tcPr>
            <w:tcW w:w="840" w:type="dxa"/>
            <w:vAlign w:val="center"/>
          </w:tcPr>
          <w:p w14:paraId="5670414B" w14:textId="77777777" w:rsidR="008F3285" w:rsidRPr="00A67E10" w:rsidRDefault="008F3285" w:rsidP="000D04A6">
            <w:pPr>
              <w:jc w:val="center"/>
              <w:rPr>
                <w:b/>
                <w:sz w:val="20"/>
                <w:szCs w:val="20"/>
              </w:rPr>
            </w:pPr>
          </w:p>
        </w:tc>
        <w:tc>
          <w:tcPr>
            <w:tcW w:w="1665" w:type="dxa"/>
          </w:tcPr>
          <w:p w14:paraId="2B85AE51" w14:textId="77777777" w:rsidR="008F3285" w:rsidRPr="00A67E10" w:rsidRDefault="00095029" w:rsidP="000D04A6">
            <w:pPr>
              <w:jc w:val="both"/>
              <w:rPr>
                <w:b/>
                <w:sz w:val="20"/>
                <w:szCs w:val="20"/>
              </w:rPr>
            </w:pPr>
            <w:r w:rsidRPr="00A67E10">
              <w:rPr>
                <w:sz w:val="20"/>
                <w:szCs w:val="20"/>
              </w:rPr>
              <w:t>S.A. „CET-Nord”, aviz nr. 400-08/00856 din 25.06.2025</w:t>
            </w:r>
          </w:p>
        </w:tc>
        <w:tc>
          <w:tcPr>
            <w:tcW w:w="8404" w:type="dxa"/>
            <w:gridSpan w:val="3"/>
            <w:shd w:val="clear" w:color="auto" w:fill="auto"/>
          </w:tcPr>
          <w:p w14:paraId="427D2B9F" w14:textId="77777777" w:rsidR="008F3285" w:rsidRPr="00A67E10" w:rsidRDefault="00095029" w:rsidP="000D04A6">
            <w:pPr>
              <w:pBdr>
                <w:top w:val="nil"/>
                <w:left w:val="nil"/>
                <w:bottom w:val="nil"/>
                <w:right w:val="nil"/>
                <w:between w:val="nil"/>
              </w:pBdr>
              <w:tabs>
                <w:tab w:val="left" w:pos="292"/>
                <w:tab w:val="left" w:pos="1260"/>
                <w:tab w:val="left" w:pos="1770"/>
              </w:tabs>
              <w:spacing w:line="259" w:lineRule="auto"/>
              <w:jc w:val="both"/>
              <w:rPr>
                <w:sz w:val="20"/>
                <w:szCs w:val="20"/>
              </w:rPr>
            </w:pPr>
            <w:r w:rsidRPr="00A67E10">
              <w:rPr>
                <w:sz w:val="20"/>
                <w:szCs w:val="20"/>
              </w:rPr>
              <w:t>Pe tot textul actului normativ, termenii „</w:t>
            </w:r>
            <w:r w:rsidRPr="00A67E10">
              <w:rPr>
                <w:i/>
                <w:sz w:val="20"/>
                <w:szCs w:val="20"/>
              </w:rPr>
              <w:t>lege</w:t>
            </w:r>
            <w:r w:rsidRPr="00A67E10">
              <w:rPr>
                <w:sz w:val="20"/>
                <w:szCs w:val="20"/>
              </w:rPr>
              <w:t>” și „</w:t>
            </w:r>
            <w:r w:rsidRPr="00A67E10">
              <w:rPr>
                <w:i/>
                <w:sz w:val="20"/>
                <w:szCs w:val="20"/>
              </w:rPr>
              <w:t>legal</w:t>
            </w:r>
            <w:r w:rsidRPr="00A67E10">
              <w:rPr>
                <w:sz w:val="20"/>
                <w:szCs w:val="20"/>
              </w:rPr>
              <w:t>”, indiferent de forma gramaticală utilizată, să se substituie cu sintagma „</w:t>
            </w:r>
            <w:r w:rsidRPr="00A67E10">
              <w:rPr>
                <w:i/>
                <w:sz w:val="20"/>
                <w:szCs w:val="20"/>
              </w:rPr>
              <w:t>cadru normativ</w:t>
            </w:r>
            <w:r w:rsidRPr="00A67E10">
              <w:rPr>
                <w:sz w:val="20"/>
                <w:szCs w:val="20"/>
              </w:rPr>
              <w:t xml:space="preserve">”, ajustată corespunzător din punct de vedere gramatical, întrucât temeiul includerii anumitor investiții poate rezulta nu doar dintr-o dispoziție legală, ci și din alte acte normative subordonate legii, parte integrantă a cadrului normativ aplicabil. </w:t>
            </w:r>
          </w:p>
        </w:tc>
        <w:tc>
          <w:tcPr>
            <w:tcW w:w="3585" w:type="dxa"/>
            <w:shd w:val="clear" w:color="auto" w:fill="auto"/>
          </w:tcPr>
          <w:p w14:paraId="56FF5691" w14:textId="240E6828" w:rsidR="008F3285" w:rsidRPr="00A67E10" w:rsidRDefault="00095029" w:rsidP="000D04A6">
            <w:pPr>
              <w:jc w:val="both"/>
              <w:rPr>
                <w:b/>
                <w:sz w:val="20"/>
                <w:szCs w:val="20"/>
              </w:rPr>
            </w:pPr>
            <w:r w:rsidRPr="00A67E10">
              <w:rPr>
                <w:b/>
                <w:sz w:val="20"/>
                <w:szCs w:val="20"/>
              </w:rPr>
              <w:t>Se acceptă</w:t>
            </w:r>
            <w:r w:rsidR="0027740D" w:rsidRPr="00A67E10">
              <w:rPr>
                <w:b/>
                <w:sz w:val="20"/>
                <w:szCs w:val="20"/>
              </w:rPr>
              <w:t>.</w:t>
            </w:r>
          </w:p>
        </w:tc>
      </w:tr>
      <w:tr w:rsidR="000D04A6" w:rsidRPr="00A67E10" w14:paraId="0EF5763B" w14:textId="77777777" w:rsidTr="000D04A6">
        <w:tc>
          <w:tcPr>
            <w:tcW w:w="840" w:type="dxa"/>
            <w:vAlign w:val="center"/>
          </w:tcPr>
          <w:p w14:paraId="13506740" w14:textId="77777777" w:rsidR="008F3285" w:rsidRPr="00A67E10" w:rsidRDefault="00095029" w:rsidP="000D04A6">
            <w:pPr>
              <w:jc w:val="center"/>
              <w:rPr>
                <w:b/>
                <w:sz w:val="20"/>
                <w:szCs w:val="20"/>
              </w:rPr>
            </w:pPr>
            <w:r w:rsidRPr="00A67E10">
              <w:rPr>
                <w:sz w:val="20"/>
                <w:szCs w:val="20"/>
              </w:rPr>
              <w:t>Pct. 2</w:t>
            </w:r>
          </w:p>
        </w:tc>
        <w:tc>
          <w:tcPr>
            <w:tcW w:w="1665" w:type="dxa"/>
          </w:tcPr>
          <w:p w14:paraId="0E95B594" w14:textId="77777777" w:rsidR="008F3285" w:rsidRPr="00A67E10" w:rsidRDefault="00095029" w:rsidP="000D04A6">
            <w:pPr>
              <w:jc w:val="both"/>
              <w:rPr>
                <w:sz w:val="20"/>
                <w:szCs w:val="20"/>
              </w:rPr>
            </w:pPr>
            <w:r w:rsidRPr="00A67E10">
              <w:rPr>
                <w:sz w:val="20"/>
                <w:szCs w:val="20"/>
              </w:rPr>
              <w:t>Ministerul Energiei</w:t>
            </w:r>
          </w:p>
          <w:p w14:paraId="2063B281" w14:textId="77777777" w:rsidR="008F3285" w:rsidRPr="00A67E10" w:rsidRDefault="00095029" w:rsidP="000D04A6">
            <w:pPr>
              <w:jc w:val="both"/>
              <w:rPr>
                <w:sz w:val="20"/>
                <w:szCs w:val="20"/>
              </w:rPr>
            </w:pPr>
            <w:r w:rsidRPr="00A67E10">
              <w:rPr>
                <w:sz w:val="20"/>
                <w:szCs w:val="20"/>
              </w:rPr>
              <w:t>aviz nr. 06-1756 din 25.06.2025</w:t>
            </w:r>
          </w:p>
        </w:tc>
        <w:tc>
          <w:tcPr>
            <w:tcW w:w="3019" w:type="dxa"/>
            <w:vMerge w:val="restart"/>
          </w:tcPr>
          <w:p w14:paraId="2BC3BA22" w14:textId="2F391290" w:rsidR="008F3285" w:rsidRPr="00A67E10" w:rsidRDefault="00095029" w:rsidP="000D04A6">
            <w:pPr>
              <w:pBdr>
                <w:top w:val="nil"/>
                <w:left w:val="nil"/>
                <w:bottom w:val="nil"/>
                <w:right w:val="nil"/>
                <w:between w:val="nil"/>
              </w:pBdr>
              <w:tabs>
                <w:tab w:val="left" w:pos="469"/>
                <w:tab w:val="left" w:pos="610"/>
              </w:tabs>
              <w:spacing w:line="259" w:lineRule="auto"/>
              <w:jc w:val="both"/>
              <w:rPr>
                <w:sz w:val="20"/>
                <w:szCs w:val="20"/>
              </w:rPr>
            </w:pPr>
            <w:r w:rsidRPr="00A67E10">
              <w:rPr>
                <w:sz w:val="20"/>
                <w:szCs w:val="20"/>
              </w:rPr>
              <w:t xml:space="preserve">2. Prezentul Regulament se extinde asupra titularilor de </w:t>
            </w:r>
            <w:r w:rsidR="008F1FA6" w:rsidRPr="00A67E10">
              <w:rPr>
                <w:sz w:val="20"/>
                <w:szCs w:val="20"/>
              </w:rPr>
              <w:t>licențe</w:t>
            </w:r>
            <w:r w:rsidRPr="00A67E10">
              <w:rPr>
                <w:sz w:val="20"/>
                <w:szCs w:val="20"/>
              </w:rPr>
              <w:t xml:space="preserve"> care desfășoară următoarele </w:t>
            </w:r>
            <w:r w:rsidR="008F1FA6" w:rsidRPr="00A67E10">
              <w:rPr>
                <w:sz w:val="20"/>
                <w:szCs w:val="20"/>
              </w:rPr>
              <w:t>activități</w:t>
            </w:r>
            <w:r w:rsidRPr="00A67E10">
              <w:rPr>
                <w:sz w:val="20"/>
                <w:szCs w:val="20"/>
              </w:rPr>
              <w:t xml:space="preserve"> la tarife și/sau prețuri reglementate (în continuare titulari de licențe): </w:t>
            </w:r>
          </w:p>
          <w:p w14:paraId="0EC877D5" w14:textId="77777777" w:rsidR="008F3285" w:rsidRPr="00A67E10" w:rsidRDefault="00095029" w:rsidP="000D04A6">
            <w:pPr>
              <w:numPr>
                <w:ilvl w:val="1"/>
                <w:numId w:val="11"/>
              </w:numPr>
              <w:pBdr>
                <w:top w:val="nil"/>
                <w:left w:val="nil"/>
                <w:bottom w:val="nil"/>
                <w:right w:val="nil"/>
                <w:between w:val="nil"/>
              </w:pBdr>
              <w:tabs>
                <w:tab w:val="left" w:pos="469"/>
                <w:tab w:val="left" w:pos="610"/>
              </w:tabs>
              <w:spacing w:line="259" w:lineRule="auto"/>
              <w:ind w:left="0" w:firstLine="0"/>
              <w:rPr>
                <w:sz w:val="20"/>
                <w:szCs w:val="20"/>
              </w:rPr>
            </w:pPr>
            <w:r w:rsidRPr="00A67E10">
              <w:rPr>
                <w:sz w:val="20"/>
                <w:szCs w:val="20"/>
              </w:rPr>
              <w:t xml:space="preserve">producerea energiei termice; </w:t>
            </w:r>
          </w:p>
          <w:p w14:paraId="3BA9D2D0" w14:textId="77777777" w:rsidR="008F3285" w:rsidRPr="00A67E10" w:rsidRDefault="00095029" w:rsidP="000D04A6">
            <w:pPr>
              <w:numPr>
                <w:ilvl w:val="1"/>
                <w:numId w:val="11"/>
              </w:numPr>
              <w:pBdr>
                <w:top w:val="nil"/>
                <w:left w:val="nil"/>
                <w:bottom w:val="nil"/>
                <w:right w:val="nil"/>
                <w:between w:val="nil"/>
              </w:pBdr>
              <w:tabs>
                <w:tab w:val="left" w:pos="469"/>
                <w:tab w:val="left" w:pos="610"/>
              </w:tabs>
              <w:spacing w:line="259" w:lineRule="auto"/>
              <w:ind w:left="0" w:firstLine="0"/>
              <w:rPr>
                <w:sz w:val="20"/>
                <w:szCs w:val="20"/>
              </w:rPr>
            </w:pPr>
            <w:r w:rsidRPr="00A67E10">
              <w:rPr>
                <w:sz w:val="20"/>
                <w:szCs w:val="20"/>
              </w:rPr>
              <w:t>distribuția energiei termice;</w:t>
            </w:r>
          </w:p>
          <w:p w14:paraId="7D094462" w14:textId="77777777" w:rsidR="008F3285" w:rsidRPr="00A67E10" w:rsidRDefault="00095029" w:rsidP="000D04A6">
            <w:pPr>
              <w:numPr>
                <w:ilvl w:val="1"/>
                <w:numId w:val="11"/>
              </w:numPr>
              <w:pBdr>
                <w:top w:val="nil"/>
                <w:left w:val="nil"/>
                <w:bottom w:val="nil"/>
                <w:right w:val="nil"/>
                <w:between w:val="nil"/>
              </w:pBdr>
              <w:tabs>
                <w:tab w:val="left" w:pos="469"/>
                <w:tab w:val="left" w:pos="610"/>
              </w:tabs>
              <w:spacing w:line="259" w:lineRule="auto"/>
              <w:ind w:left="0" w:firstLine="0"/>
              <w:rPr>
                <w:sz w:val="20"/>
                <w:szCs w:val="20"/>
              </w:rPr>
            </w:pPr>
            <w:r w:rsidRPr="00A67E10">
              <w:rPr>
                <w:sz w:val="20"/>
                <w:szCs w:val="20"/>
              </w:rPr>
              <w:t>furnizarea energiei termice.</w:t>
            </w:r>
          </w:p>
        </w:tc>
        <w:tc>
          <w:tcPr>
            <w:tcW w:w="5385" w:type="dxa"/>
            <w:gridSpan w:val="2"/>
          </w:tcPr>
          <w:p w14:paraId="67916719" w14:textId="77777777" w:rsidR="008F3285" w:rsidRPr="00A67E10" w:rsidRDefault="00095029" w:rsidP="000D04A6">
            <w:pPr>
              <w:pBdr>
                <w:top w:val="nil"/>
                <w:left w:val="nil"/>
                <w:bottom w:val="nil"/>
                <w:right w:val="nil"/>
                <w:between w:val="nil"/>
              </w:pBdr>
              <w:tabs>
                <w:tab w:val="left" w:pos="292"/>
                <w:tab w:val="left" w:pos="1260"/>
                <w:tab w:val="left" w:pos="1770"/>
              </w:tabs>
              <w:spacing w:line="259" w:lineRule="auto"/>
              <w:jc w:val="both"/>
              <w:rPr>
                <w:b/>
                <w:sz w:val="20"/>
                <w:szCs w:val="20"/>
              </w:rPr>
            </w:pPr>
            <w:r w:rsidRPr="00A67E10">
              <w:rPr>
                <w:sz w:val="20"/>
                <w:szCs w:val="20"/>
              </w:rPr>
              <w:t>Se consideră oportună precizarea că acesta vizează inclusiv și unitățile termoenergetice care produc combinat energie electrică și termică în instalații de cogenerare. Această completare este necesară pentru a asigura o înțelegere corectă din partea entităților vizate, în sensul că prezentul Regulament se aplică întreprinderilor care exploatează unități de cogenerare și nu se substituie Regulamentului privind investițiile în sectorul electroenergetic.</w:t>
            </w:r>
          </w:p>
        </w:tc>
        <w:tc>
          <w:tcPr>
            <w:tcW w:w="3585" w:type="dxa"/>
            <w:vMerge w:val="restart"/>
            <w:shd w:val="clear" w:color="auto" w:fill="auto"/>
          </w:tcPr>
          <w:p w14:paraId="6387BFDC" w14:textId="010CE73B" w:rsidR="007C3985" w:rsidRPr="00A67E10" w:rsidRDefault="00BF7459" w:rsidP="000D04A6">
            <w:pPr>
              <w:jc w:val="both"/>
              <w:rPr>
                <w:i/>
                <w:sz w:val="20"/>
                <w:szCs w:val="20"/>
              </w:rPr>
            </w:pPr>
            <w:r w:rsidRPr="00A67E10">
              <w:rPr>
                <w:b/>
                <w:bCs/>
                <w:sz w:val="20"/>
                <w:szCs w:val="20"/>
              </w:rPr>
              <w:t>Se acceptă parțial</w:t>
            </w:r>
            <w:r w:rsidRPr="00A67E10">
              <w:rPr>
                <w:sz w:val="20"/>
                <w:szCs w:val="20"/>
              </w:rPr>
              <w:t xml:space="preserve">, </w:t>
            </w:r>
            <w:r w:rsidR="00384F32" w:rsidRPr="00A67E10">
              <w:rPr>
                <w:sz w:val="20"/>
                <w:szCs w:val="20"/>
              </w:rPr>
              <w:t xml:space="preserve">în </w:t>
            </w:r>
            <w:r w:rsidRPr="00A67E10">
              <w:rPr>
                <w:sz w:val="20"/>
                <w:szCs w:val="20"/>
              </w:rPr>
              <w:t xml:space="preserve">următoarea redacție: </w:t>
            </w:r>
            <w:r w:rsidR="007C3985" w:rsidRPr="00A67E10">
              <w:rPr>
                <w:sz w:val="20"/>
                <w:szCs w:val="20"/>
              </w:rPr>
              <w:t>,,</w:t>
            </w:r>
            <w:r w:rsidR="00001B86" w:rsidRPr="00A67E10">
              <w:rPr>
                <w:sz w:val="20"/>
                <w:szCs w:val="20"/>
              </w:rPr>
              <w:t xml:space="preserve">2. </w:t>
            </w:r>
            <w:r w:rsidR="007C3985" w:rsidRPr="00A67E10">
              <w:rPr>
                <w:i/>
                <w:sz w:val="20"/>
                <w:szCs w:val="20"/>
              </w:rPr>
              <w:t>Prezentul Regulament se extinde asupra producătorilor, distribuitorilor, furnizorilor în sensul Legii nr. 92/2014 cu privire la energia termica și promovarea cogenerării, (în continuare – Legea nr. 92/2014) care desfășoară activități la tarife și/sau prețuri reglementate (în continuare titulari de licențe)</w:t>
            </w:r>
            <w:r w:rsidR="007C3985" w:rsidRPr="00A67E10">
              <w:rPr>
                <w:sz w:val="20"/>
                <w:szCs w:val="20"/>
              </w:rPr>
              <w:t>”.</w:t>
            </w:r>
          </w:p>
          <w:p w14:paraId="00BCB848" w14:textId="670F656C" w:rsidR="008F3285" w:rsidRPr="00A67E10" w:rsidRDefault="008F3285" w:rsidP="000D04A6">
            <w:pPr>
              <w:jc w:val="both"/>
              <w:rPr>
                <w:sz w:val="20"/>
                <w:szCs w:val="20"/>
              </w:rPr>
            </w:pPr>
          </w:p>
          <w:p w14:paraId="21BACE6B" w14:textId="77777777" w:rsidR="0027740D" w:rsidRPr="00A67E10" w:rsidRDefault="0027740D" w:rsidP="000D04A6">
            <w:pPr>
              <w:jc w:val="both"/>
              <w:rPr>
                <w:sz w:val="20"/>
                <w:szCs w:val="20"/>
              </w:rPr>
            </w:pPr>
            <w:r w:rsidRPr="00A67E10">
              <w:rPr>
                <w:sz w:val="20"/>
                <w:szCs w:val="20"/>
              </w:rPr>
              <w:t>Noțiunea de ,,</w:t>
            </w:r>
            <w:r w:rsidRPr="00A67E10">
              <w:rPr>
                <w:i/>
                <w:sz w:val="20"/>
                <w:szCs w:val="20"/>
              </w:rPr>
              <w:t>producător</w:t>
            </w:r>
            <w:r w:rsidRPr="00A67E10">
              <w:rPr>
                <w:sz w:val="20"/>
                <w:szCs w:val="20"/>
              </w:rPr>
              <w:t>” este prevăzută la art. 5 din Legea nr. 92/2014.</w:t>
            </w:r>
          </w:p>
          <w:p w14:paraId="3915A8B2" w14:textId="77777777" w:rsidR="008F3285" w:rsidRPr="00A67E10" w:rsidRDefault="008F3285" w:rsidP="000D04A6">
            <w:pPr>
              <w:jc w:val="both"/>
              <w:rPr>
                <w:sz w:val="20"/>
                <w:szCs w:val="20"/>
                <w:lang w:val="it-IT"/>
              </w:rPr>
            </w:pPr>
          </w:p>
        </w:tc>
      </w:tr>
      <w:tr w:rsidR="000D04A6" w:rsidRPr="00A67E10" w14:paraId="37A4E101" w14:textId="77777777" w:rsidTr="000D04A6">
        <w:tc>
          <w:tcPr>
            <w:tcW w:w="840" w:type="dxa"/>
            <w:vAlign w:val="center"/>
          </w:tcPr>
          <w:p w14:paraId="79C5666F" w14:textId="77777777" w:rsidR="008F3285" w:rsidRPr="00A67E10" w:rsidRDefault="00095029" w:rsidP="000D04A6">
            <w:pPr>
              <w:jc w:val="center"/>
              <w:rPr>
                <w:sz w:val="20"/>
                <w:szCs w:val="20"/>
              </w:rPr>
            </w:pPr>
            <w:r w:rsidRPr="00A67E10">
              <w:rPr>
                <w:sz w:val="20"/>
                <w:szCs w:val="20"/>
              </w:rPr>
              <w:t>Pct. 2</w:t>
            </w:r>
          </w:p>
        </w:tc>
        <w:tc>
          <w:tcPr>
            <w:tcW w:w="1665" w:type="dxa"/>
          </w:tcPr>
          <w:p w14:paraId="24F7A896" w14:textId="77777777" w:rsidR="008F3285" w:rsidRPr="00A67E10" w:rsidRDefault="00095029" w:rsidP="000D04A6">
            <w:pPr>
              <w:jc w:val="both"/>
              <w:rPr>
                <w:b/>
                <w:sz w:val="20"/>
                <w:szCs w:val="20"/>
              </w:rPr>
            </w:pPr>
            <w:r w:rsidRPr="00A67E10">
              <w:rPr>
                <w:sz w:val="20"/>
                <w:szCs w:val="20"/>
              </w:rPr>
              <w:t>S.A. „CET-Nord”,  aviz nr. 400-08/00856 din 25.06.2025</w:t>
            </w:r>
          </w:p>
        </w:tc>
        <w:tc>
          <w:tcPr>
            <w:tcW w:w="3019" w:type="dxa"/>
            <w:vMerge/>
          </w:tcPr>
          <w:p w14:paraId="4C0B4A7F" w14:textId="77777777" w:rsidR="008F3285" w:rsidRPr="00A67E10" w:rsidRDefault="008F3285" w:rsidP="000D04A6">
            <w:pPr>
              <w:widowControl w:val="0"/>
              <w:pBdr>
                <w:top w:val="nil"/>
                <w:left w:val="nil"/>
                <w:bottom w:val="nil"/>
                <w:right w:val="nil"/>
                <w:between w:val="nil"/>
              </w:pBdr>
              <w:spacing w:line="276" w:lineRule="auto"/>
              <w:jc w:val="both"/>
              <w:rPr>
                <w:b/>
                <w:sz w:val="20"/>
                <w:szCs w:val="20"/>
              </w:rPr>
            </w:pPr>
          </w:p>
        </w:tc>
        <w:tc>
          <w:tcPr>
            <w:tcW w:w="5385" w:type="dxa"/>
            <w:gridSpan w:val="2"/>
          </w:tcPr>
          <w:p w14:paraId="6835D954" w14:textId="77777777" w:rsidR="008F3285" w:rsidRPr="00A67E10" w:rsidRDefault="00095029" w:rsidP="000D04A6">
            <w:pPr>
              <w:tabs>
                <w:tab w:val="left" w:pos="1120"/>
                <w:tab w:val="left" w:pos="1260"/>
                <w:tab w:val="left" w:pos="1770"/>
              </w:tabs>
              <w:spacing w:line="259" w:lineRule="auto"/>
              <w:jc w:val="both"/>
              <w:rPr>
                <w:b/>
                <w:sz w:val="20"/>
                <w:szCs w:val="20"/>
              </w:rPr>
            </w:pPr>
            <w:r w:rsidRPr="00A67E10">
              <w:rPr>
                <w:sz w:val="20"/>
                <w:szCs w:val="20"/>
              </w:rPr>
              <w:t>Se propune completarea cu un nou subpunct: „</w:t>
            </w:r>
            <w:r w:rsidRPr="00A67E10">
              <w:rPr>
                <w:i/>
                <w:sz w:val="20"/>
                <w:szCs w:val="20"/>
              </w:rPr>
              <w:t>2.4 producerea energiei termice și electrice în regim de cogenerare”</w:t>
            </w:r>
            <w:r w:rsidRPr="00A67E10">
              <w:rPr>
                <w:sz w:val="20"/>
                <w:szCs w:val="20"/>
              </w:rPr>
              <w:t>,</w:t>
            </w:r>
            <w:r w:rsidRPr="00A67E10">
              <w:rPr>
                <w:b/>
                <w:sz w:val="20"/>
                <w:szCs w:val="20"/>
              </w:rPr>
              <w:t xml:space="preserve"> </w:t>
            </w:r>
            <w:r w:rsidRPr="00A67E10">
              <w:rPr>
                <w:sz w:val="20"/>
                <w:szCs w:val="20"/>
              </w:rPr>
              <w:t>reieșind din considerentul că actul normativ supus avizării reglementează nu doar distribuția și furnizarea energiei termice, ci și activitatea de producere a energiei termice și electrice în regim de cogenerare, fapt reflectat inclusiv la pct. 57 din proiectul Regulamentului în care se precizează în mod expres că: „</w:t>
            </w:r>
            <w:r w:rsidRPr="00A67E10">
              <w:rPr>
                <w:i/>
                <w:sz w:val="20"/>
                <w:szCs w:val="20"/>
              </w:rPr>
              <w:t>Investițiile aprobate de Agenție se includ în calculul tarifelor/prețurilor, conform prevederilor din Metodologia tarifară</w:t>
            </w:r>
            <w:r w:rsidRPr="00A67E10">
              <w:rPr>
                <w:sz w:val="20"/>
                <w:szCs w:val="20"/>
              </w:rPr>
              <w:t xml:space="preserve">”. Subsecvent, Metodologia nr. 396/2019, stabilește nu numai principiile de reglementare a prețurilor la energia electrică, dar și procedura de repartizare a amortizării și rentabilității aferente investițiilor, </w:t>
            </w:r>
            <w:r w:rsidRPr="00A67E10">
              <w:rPr>
                <w:b/>
                <w:sz w:val="20"/>
                <w:szCs w:val="20"/>
              </w:rPr>
              <w:t>dintre energia electrică și termică produsă în regim de cogenerare</w:t>
            </w:r>
            <w:r w:rsidRPr="00A67E10">
              <w:rPr>
                <w:sz w:val="20"/>
                <w:szCs w:val="20"/>
              </w:rPr>
              <w:t>. Totodată, în pct. 3 la noțiunea de „</w:t>
            </w:r>
            <w:r w:rsidRPr="00A67E10">
              <w:rPr>
                <w:i/>
                <w:sz w:val="20"/>
                <w:szCs w:val="20"/>
              </w:rPr>
              <w:t>investiție necesară</w:t>
            </w:r>
            <w:r w:rsidRPr="00A67E10">
              <w:rPr>
                <w:sz w:val="20"/>
                <w:szCs w:val="20"/>
              </w:rPr>
              <w:t>” se face referință la energia produsă în regim de cogenerare, iar în pct.46 este expres prevăzut că: „</w:t>
            </w:r>
            <w:r w:rsidRPr="00A67E10">
              <w:rPr>
                <w:i/>
                <w:sz w:val="20"/>
                <w:szCs w:val="20"/>
              </w:rPr>
              <w:t xml:space="preserve">Raportul este însoțit de o notă informativă privind realizarea Planului de investiții pentru anul precedent, inclusiv obiectivele realizate și calculele impactului investițiilor realizate asupra prețurilor și tarifelor reglementate </w:t>
            </w:r>
            <w:r w:rsidRPr="00A67E10">
              <w:rPr>
                <w:b/>
                <w:i/>
                <w:sz w:val="20"/>
                <w:szCs w:val="20"/>
              </w:rPr>
              <w:t>la energia electrică produsă</w:t>
            </w:r>
            <w:r w:rsidRPr="00A67E10">
              <w:rPr>
                <w:i/>
                <w:sz w:val="20"/>
                <w:szCs w:val="20"/>
              </w:rPr>
              <w:t xml:space="preserve"> și/sau la energia termică livrată consumatorilor.</w:t>
            </w:r>
            <w:r w:rsidRPr="00A67E10">
              <w:rPr>
                <w:sz w:val="20"/>
                <w:szCs w:val="20"/>
              </w:rPr>
              <w:t xml:space="preserve">” Prin urmare, </w:t>
            </w:r>
            <w:r w:rsidRPr="00A67E10">
              <w:rPr>
                <w:sz w:val="20"/>
                <w:szCs w:val="20"/>
              </w:rPr>
              <w:lastRenderedPageBreak/>
              <w:t>prevederile enunțate din proiectul actului normativ supus avizării, reconfirmă că ambele componente ale activității de cogenerare (energia electrică produsă și energia termică) sunt supuse procesului de planificare investițională și evaluare a impactului tarifar, ceea ce în opinia noastră impune ajustarea pct. 2 din proiectul de Regulament conform propunerii formulate.</w:t>
            </w:r>
          </w:p>
        </w:tc>
        <w:tc>
          <w:tcPr>
            <w:tcW w:w="3585" w:type="dxa"/>
            <w:vMerge/>
            <w:shd w:val="clear" w:color="auto" w:fill="auto"/>
          </w:tcPr>
          <w:p w14:paraId="74DF5AA2" w14:textId="77777777" w:rsidR="008F3285" w:rsidRPr="00A67E10" w:rsidRDefault="008F3285" w:rsidP="000D04A6">
            <w:pPr>
              <w:widowControl w:val="0"/>
              <w:pBdr>
                <w:top w:val="nil"/>
                <w:left w:val="nil"/>
                <w:bottom w:val="nil"/>
                <w:right w:val="nil"/>
                <w:between w:val="nil"/>
              </w:pBdr>
              <w:spacing w:line="276" w:lineRule="auto"/>
              <w:jc w:val="both"/>
              <w:rPr>
                <w:b/>
                <w:sz w:val="20"/>
                <w:szCs w:val="20"/>
              </w:rPr>
            </w:pPr>
          </w:p>
        </w:tc>
      </w:tr>
      <w:tr w:rsidR="000D04A6" w:rsidRPr="00A67E10" w14:paraId="07231183" w14:textId="77777777" w:rsidTr="000D04A6">
        <w:tc>
          <w:tcPr>
            <w:tcW w:w="840" w:type="dxa"/>
            <w:vAlign w:val="center"/>
          </w:tcPr>
          <w:p w14:paraId="4B58A96C" w14:textId="77777777" w:rsidR="008F3285" w:rsidRPr="00A67E10" w:rsidRDefault="00095029" w:rsidP="000D04A6">
            <w:pPr>
              <w:jc w:val="center"/>
              <w:rPr>
                <w:sz w:val="20"/>
                <w:szCs w:val="20"/>
              </w:rPr>
            </w:pPr>
            <w:r w:rsidRPr="00A67E10">
              <w:rPr>
                <w:sz w:val="20"/>
                <w:szCs w:val="20"/>
              </w:rPr>
              <w:t>Pct. 3</w:t>
            </w:r>
          </w:p>
        </w:tc>
        <w:tc>
          <w:tcPr>
            <w:tcW w:w="1665" w:type="dxa"/>
          </w:tcPr>
          <w:p w14:paraId="236867B5" w14:textId="77777777" w:rsidR="008F3285" w:rsidRPr="00A67E10" w:rsidRDefault="00095029" w:rsidP="000D04A6">
            <w:pPr>
              <w:jc w:val="both"/>
              <w:rPr>
                <w:sz w:val="20"/>
                <w:szCs w:val="20"/>
              </w:rPr>
            </w:pPr>
            <w:r w:rsidRPr="00A67E10">
              <w:rPr>
                <w:sz w:val="20"/>
                <w:szCs w:val="20"/>
              </w:rPr>
              <w:t>S.A. „CET-Nord”</w:t>
            </w:r>
          </w:p>
          <w:p w14:paraId="775F4B90" w14:textId="77777777" w:rsidR="008F3285" w:rsidRPr="00A67E10" w:rsidRDefault="00095029" w:rsidP="000D04A6">
            <w:pPr>
              <w:jc w:val="both"/>
              <w:rPr>
                <w:sz w:val="20"/>
                <w:szCs w:val="20"/>
              </w:rPr>
            </w:pPr>
            <w:r w:rsidRPr="00A67E10">
              <w:rPr>
                <w:sz w:val="20"/>
                <w:szCs w:val="20"/>
              </w:rPr>
              <w:t>aviz nr. 400-08/00856 din 25.06.2025</w:t>
            </w:r>
          </w:p>
        </w:tc>
        <w:tc>
          <w:tcPr>
            <w:tcW w:w="3019" w:type="dxa"/>
            <w:vMerge w:val="restart"/>
          </w:tcPr>
          <w:p w14:paraId="1DE2D816" w14:textId="77777777" w:rsidR="008F3285" w:rsidRPr="00A67E10" w:rsidRDefault="00095029" w:rsidP="000D04A6">
            <w:pPr>
              <w:pBdr>
                <w:top w:val="nil"/>
                <w:left w:val="nil"/>
                <w:bottom w:val="nil"/>
                <w:right w:val="nil"/>
                <w:between w:val="nil"/>
              </w:pBdr>
              <w:tabs>
                <w:tab w:val="left" w:pos="851"/>
              </w:tabs>
              <w:jc w:val="both"/>
              <w:rPr>
                <w:sz w:val="20"/>
                <w:szCs w:val="20"/>
              </w:rPr>
            </w:pPr>
            <w:r w:rsidRPr="00A67E10">
              <w:rPr>
                <w:sz w:val="20"/>
                <w:szCs w:val="20"/>
              </w:rPr>
              <w:t>În sensul prezentului Regulament, noţiunile şi termenii utilizaţi semnifică următoarele:</w:t>
            </w:r>
          </w:p>
          <w:p w14:paraId="228898BD" w14:textId="77777777" w:rsidR="008F3285" w:rsidRPr="00A67E10" w:rsidRDefault="00095029" w:rsidP="000D04A6">
            <w:pPr>
              <w:pBdr>
                <w:top w:val="nil"/>
                <w:left w:val="nil"/>
                <w:bottom w:val="nil"/>
                <w:right w:val="nil"/>
                <w:between w:val="nil"/>
              </w:pBdr>
              <w:tabs>
                <w:tab w:val="left" w:pos="851"/>
              </w:tabs>
              <w:jc w:val="both"/>
              <w:rPr>
                <w:sz w:val="20"/>
                <w:szCs w:val="20"/>
              </w:rPr>
            </w:pPr>
            <w:r w:rsidRPr="00A67E10">
              <w:rPr>
                <w:sz w:val="20"/>
                <w:szCs w:val="20"/>
              </w:rPr>
              <w:t xml:space="preserve"> </w:t>
            </w:r>
            <w:r w:rsidRPr="00A67E10">
              <w:rPr>
                <w:b/>
                <w:sz w:val="20"/>
                <w:szCs w:val="20"/>
              </w:rPr>
              <w:t>durata de funcționare utilă</w:t>
            </w:r>
            <w:r w:rsidRPr="00A67E10">
              <w:rPr>
                <w:sz w:val="20"/>
                <w:szCs w:val="20"/>
              </w:rPr>
              <w:t xml:space="preserve"> – perioadă de timp, în ani, de utilizare a imobilizării corporale şi necorporale, în decursul căreia se obţin avantaje economice; </w:t>
            </w:r>
          </w:p>
          <w:p w14:paraId="6D584ED8" w14:textId="77777777" w:rsidR="008F3285" w:rsidRPr="00A67E10" w:rsidRDefault="00095029" w:rsidP="000D04A6">
            <w:pPr>
              <w:pBdr>
                <w:top w:val="nil"/>
                <w:left w:val="nil"/>
                <w:bottom w:val="nil"/>
                <w:right w:val="nil"/>
                <w:between w:val="nil"/>
              </w:pBdr>
              <w:tabs>
                <w:tab w:val="left" w:pos="851"/>
              </w:tabs>
              <w:jc w:val="both"/>
              <w:rPr>
                <w:sz w:val="20"/>
                <w:szCs w:val="20"/>
              </w:rPr>
            </w:pPr>
            <w:r w:rsidRPr="00A67E10">
              <w:rPr>
                <w:b/>
                <w:sz w:val="20"/>
                <w:szCs w:val="20"/>
              </w:rPr>
              <w:t>investiție necesară</w:t>
            </w:r>
            <w:r w:rsidRPr="00A67E10">
              <w:rPr>
                <w:sz w:val="20"/>
                <w:szCs w:val="20"/>
              </w:rPr>
              <w:t xml:space="preserve"> – investiție realizată în scopul asigurării calității, fiabilității și continuității activității de producere a energiei electrice și/sau termice și livrarea energiei termice către consumatori; </w:t>
            </w:r>
          </w:p>
        </w:tc>
        <w:tc>
          <w:tcPr>
            <w:tcW w:w="5385" w:type="dxa"/>
            <w:gridSpan w:val="2"/>
          </w:tcPr>
          <w:p w14:paraId="6FD5998B" w14:textId="77777777" w:rsidR="008F3285" w:rsidRPr="00A67E10" w:rsidRDefault="00095029" w:rsidP="000D04A6">
            <w:pPr>
              <w:jc w:val="both"/>
              <w:rPr>
                <w:b/>
                <w:sz w:val="20"/>
                <w:szCs w:val="20"/>
              </w:rPr>
            </w:pPr>
            <w:r w:rsidRPr="00A67E10">
              <w:rPr>
                <w:sz w:val="20"/>
                <w:szCs w:val="20"/>
              </w:rPr>
              <w:t>Se propune definirea noțiunii</w:t>
            </w:r>
            <w:r w:rsidRPr="00A67E10">
              <w:rPr>
                <w:b/>
                <w:sz w:val="20"/>
                <w:szCs w:val="20"/>
              </w:rPr>
              <w:t xml:space="preserve"> </w:t>
            </w:r>
            <w:r w:rsidRPr="00A67E10">
              <w:rPr>
                <w:b/>
                <w:i/>
                <w:sz w:val="20"/>
                <w:szCs w:val="20"/>
              </w:rPr>
              <w:t>„costuri de exploatare și întreținere”</w:t>
            </w:r>
            <w:r w:rsidRPr="00A67E10">
              <w:rPr>
                <w:sz w:val="20"/>
                <w:szCs w:val="20"/>
              </w:rPr>
              <w:t>, întrucât această sintagmă este utilizată frecvent în cuprinsul proiectului și, în lipsa unei definiții explicite, poate genera interpretări subiective și aplicări neuniforme. Din acest considerent, definirea clară a costurilor de exploatare și întreținere va contribui la fundamentarea corectă a planurilor de investiții, evaluarea obiectivă a impactului tarifar al acestora, creșterea transparenței și a controlului din partea reglementatorului asupra procesului de planificare și justificare a cheltuielilor</w:t>
            </w:r>
          </w:p>
        </w:tc>
        <w:tc>
          <w:tcPr>
            <w:tcW w:w="3585" w:type="dxa"/>
          </w:tcPr>
          <w:p w14:paraId="70706B0B" w14:textId="77777777" w:rsidR="008F3285" w:rsidRPr="00A67E10" w:rsidRDefault="00095029" w:rsidP="000D04A6">
            <w:pPr>
              <w:jc w:val="both"/>
              <w:rPr>
                <w:b/>
                <w:sz w:val="20"/>
                <w:szCs w:val="20"/>
              </w:rPr>
            </w:pPr>
            <w:r w:rsidRPr="00A67E10">
              <w:rPr>
                <w:b/>
                <w:sz w:val="20"/>
                <w:szCs w:val="20"/>
              </w:rPr>
              <w:t xml:space="preserve">Nu se acceptă. </w:t>
            </w:r>
          </w:p>
          <w:p w14:paraId="17453270" w14:textId="77777777" w:rsidR="0027740D" w:rsidRPr="00A67E10" w:rsidRDefault="0027740D" w:rsidP="000D04A6">
            <w:pPr>
              <w:tabs>
                <w:tab w:val="left" w:pos="3261"/>
                <w:tab w:val="left" w:pos="3828"/>
              </w:tabs>
              <w:jc w:val="both"/>
              <w:rPr>
                <w:b/>
                <w:sz w:val="20"/>
                <w:szCs w:val="20"/>
              </w:rPr>
            </w:pPr>
            <w:r w:rsidRPr="00A67E10">
              <w:rPr>
                <w:sz w:val="20"/>
                <w:szCs w:val="20"/>
              </w:rPr>
              <w:t>Regulamentul privind planificarea, aprobarea și efectuarea investițiilor în sectorul termoenergetic nu este dicționar de termeni. Definirea exhaustivă a costurilor ,,</w:t>
            </w:r>
            <w:r w:rsidRPr="00A67E10">
              <w:rPr>
                <w:i/>
                <w:sz w:val="20"/>
                <w:szCs w:val="20"/>
              </w:rPr>
              <w:t>costurilor de exploatare și întreținere</w:t>
            </w:r>
            <w:r w:rsidRPr="00A67E10">
              <w:rPr>
                <w:sz w:val="20"/>
                <w:szCs w:val="20"/>
              </w:rPr>
              <w:t>” nu este oportună.</w:t>
            </w:r>
          </w:p>
          <w:p w14:paraId="38A40365" w14:textId="552F5D23" w:rsidR="008F3285" w:rsidRPr="00A67E10" w:rsidRDefault="008F3285" w:rsidP="000D04A6">
            <w:pPr>
              <w:jc w:val="both"/>
              <w:rPr>
                <w:sz w:val="20"/>
                <w:szCs w:val="20"/>
              </w:rPr>
            </w:pPr>
          </w:p>
        </w:tc>
      </w:tr>
      <w:tr w:rsidR="000D04A6" w:rsidRPr="00A67E10" w14:paraId="24ED5218" w14:textId="77777777" w:rsidTr="000D04A6">
        <w:tc>
          <w:tcPr>
            <w:tcW w:w="840" w:type="dxa"/>
            <w:vAlign w:val="center"/>
          </w:tcPr>
          <w:p w14:paraId="67637D91" w14:textId="77777777" w:rsidR="008F3285" w:rsidRPr="00A67E10" w:rsidRDefault="00095029" w:rsidP="000D04A6">
            <w:pPr>
              <w:jc w:val="center"/>
              <w:rPr>
                <w:sz w:val="20"/>
                <w:szCs w:val="20"/>
              </w:rPr>
            </w:pPr>
            <w:r w:rsidRPr="00A67E10">
              <w:rPr>
                <w:sz w:val="20"/>
                <w:szCs w:val="20"/>
              </w:rPr>
              <w:t>Pct. 3</w:t>
            </w:r>
          </w:p>
        </w:tc>
        <w:tc>
          <w:tcPr>
            <w:tcW w:w="1665" w:type="dxa"/>
          </w:tcPr>
          <w:p w14:paraId="6ED51F9B" w14:textId="77777777" w:rsidR="008F3285" w:rsidRPr="00A67E10" w:rsidRDefault="00095029" w:rsidP="000D04A6">
            <w:pPr>
              <w:jc w:val="both"/>
              <w:rPr>
                <w:sz w:val="20"/>
                <w:szCs w:val="20"/>
              </w:rPr>
            </w:pPr>
            <w:r w:rsidRPr="00A67E10">
              <w:rPr>
                <w:sz w:val="20"/>
                <w:szCs w:val="20"/>
              </w:rPr>
              <w:t>Ministerul Energiei</w:t>
            </w:r>
          </w:p>
          <w:p w14:paraId="012A67C9" w14:textId="77777777" w:rsidR="008F3285" w:rsidRPr="00A67E10" w:rsidRDefault="00095029" w:rsidP="000D04A6">
            <w:pPr>
              <w:jc w:val="both"/>
              <w:rPr>
                <w:sz w:val="20"/>
                <w:szCs w:val="20"/>
              </w:rPr>
            </w:pPr>
            <w:r w:rsidRPr="00A67E10">
              <w:rPr>
                <w:sz w:val="20"/>
                <w:szCs w:val="20"/>
              </w:rPr>
              <w:t>aviz nr. 06-1756 din 25.06.2025</w:t>
            </w:r>
          </w:p>
        </w:tc>
        <w:tc>
          <w:tcPr>
            <w:tcW w:w="3019" w:type="dxa"/>
            <w:vMerge/>
          </w:tcPr>
          <w:p w14:paraId="52DC41D7"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66D6BB4F" w14:textId="77777777" w:rsidR="008F3285" w:rsidRPr="00A67E10" w:rsidRDefault="00095029" w:rsidP="000D04A6">
            <w:pPr>
              <w:jc w:val="both"/>
              <w:rPr>
                <w:sz w:val="20"/>
                <w:szCs w:val="20"/>
              </w:rPr>
            </w:pPr>
            <w:r w:rsidRPr="00A67E10">
              <w:rPr>
                <w:sz w:val="20"/>
                <w:szCs w:val="20"/>
              </w:rPr>
              <w:t xml:space="preserve">La prima propoziție se propune a fi expusă în redacția următoare: „În sensul prezentului Regulament se utilizează noțiunile definite în Legea nr. 92/2014 cu privire la energia termică și promovarea cogenerării, precum și următorii termeni și noțiuni:”. </w:t>
            </w:r>
          </w:p>
          <w:p w14:paraId="56DCA1B6" w14:textId="77777777" w:rsidR="008F3285" w:rsidRPr="00A67E10" w:rsidRDefault="00095029" w:rsidP="000D04A6">
            <w:pPr>
              <w:jc w:val="both"/>
              <w:rPr>
                <w:b/>
                <w:sz w:val="20"/>
                <w:szCs w:val="20"/>
              </w:rPr>
            </w:pPr>
            <w:r w:rsidRPr="00A67E10">
              <w:rPr>
                <w:sz w:val="20"/>
                <w:szCs w:val="20"/>
              </w:rPr>
              <w:t>Noțiunea „investiție necesară” propunem a fi expusă în următoarea redacție „</w:t>
            </w:r>
            <w:r w:rsidRPr="00A67E10">
              <w:rPr>
                <w:i/>
                <w:sz w:val="20"/>
                <w:szCs w:val="20"/>
              </w:rPr>
              <w:t>investiție necesară</w:t>
            </w:r>
            <w:r w:rsidRPr="00A67E10">
              <w:rPr>
                <w:sz w:val="20"/>
                <w:szCs w:val="20"/>
              </w:rPr>
              <w:t xml:space="preserve"> – investiție realizată în scopul asigurării calității, fiabilității și continuității activității de </w:t>
            </w:r>
            <w:r w:rsidRPr="00A67E10">
              <w:rPr>
                <w:i/>
                <w:sz w:val="20"/>
                <w:szCs w:val="20"/>
              </w:rPr>
              <w:t xml:space="preserve">producere a energiei electrice și termice </w:t>
            </w:r>
            <w:r w:rsidRPr="00A67E10">
              <w:rPr>
                <w:sz w:val="20"/>
                <w:szCs w:val="20"/>
              </w:rPr>
              <w:t>în instalațiile de cogenerare de înaltă eficiență, de producere a energiei termice în centralele termice și în rețeaua termică și livrarea energiei termice către consumatori”</w:t>
            </w:r>
          </w:p>
        </w:tc>
        <w:tc>
          <w:tcPr>
            <w:tcW w:w="3585" w:type="dxa"/>
          </w:tcPr>
          <w:p w14:paraId="69349F0D" w14:textId="77777777" w:rsidR="008F3285" w:rsidRPr="00A67E10" w:rsidRDefault="00095029" w:rsidP="000D04A6">
            <w:pPr>
              <w:jc w:val="both"/>
              <w:rPr>
                <w:b/>
                <w:sz w:val="20"/>
                <w:szCs w:val="20"/>
                <w:lang w:val="ro-RO"/>
              </w:rPr>
            </w:pPr>
            <w:r w:rsidRPr="00A67E10">
              <w:rPr>
                <w:b/>
                <w:sz w:val="20"/>
                <w:szCs w:val="20"/>
                <w:lang w:val="ro-RO"/>
              </w:rPr>
              <w:t>Se acceptă.</w:t>
            </w:r>
          </w:p>
          <w:p w14:paraId="351B7A10" w14:textId="77777777" w:rsidR="008F3285" w:rsidRPr="00A67E10" w:rsidRDefault="008F3285" w:rsidP="000D04A6">
            <w:pPr>
              <w:jc w:val="both"/>
              <w:rPr>
                <w:sz w:val="20"/>
                <w:szCs w:val="20"/>
                <w:lang w:val="ro-RO"/>
              </w:rPr>
            </w:pPr>
          </w:p>
          <w:p w14:paraId="6F0B70A5" w14:textId="179C3F49" w:rsidR="008F3285" w:rsidRPr="00A67E10" w:rsidRDefault="005B1FC1" w:rsidP="000D04A6">
            <w:pPr>
              <w:jc w:val="both"/>
              <w:rPr>
                <w:sz w:val="20"/>
                <w:szCs w:val="20"/>
                <w:lang w:val="ro-RO"/>
              </w:rPr>
            </w:pPr>
            <w:r w:rsidRPr="00A67E10">
              <w:rPr>
                <w:b/>
                <w:sz w:val="20"/>
                <w:szCs w:val="20"/>
                <w:lang w:val="ro-RO"/>
              </w:rPr>
              <w:t>Nu s</w:t>
            </w:r>
            <w:r w:rsidR="00095029" w:rsidRPr="00A67E10">
              <w:rPr>
                <w:b/>
                <w:sz w:val="20"/>
                <w:szCs w:val="20"/>
                <w:lang w:val="ro-RO"/>
              </w:rPr>
              <w:t>e acceptă</w:t>
            </w:r>
            <w:r w:rsidR="0073373D" w:rsidRPr="00A67E10">
              <w:rPr>
                <w:b/>
                <w:sz w:val="20"/>
                <w:szCs w:val="20"/>
                <w:lang w:val="ro-RO"/>
              </w:rPr>
              <w:t xml:space="preserve">. </w:t>
            </w:r>
            <w:r w:rsidR="0073373D" w:rsidRPr="00A67E10">
              <w:rPr>
                <w:bCs/>
                <w:sz w:val="20"/>
                <w:szCs w:val="20"/>
                <w:lang w:val="ro-RO"/>
              </w:rPr>
              <w:t xml:space="preserve">Noțiunea </w:t>
            </w:r>
            <w:r w:rsidR="0073373D" w:rsidRPr="00A67E10">
              <w:rPr>
                <w:bCs/>
                <w:i/>
                <w:iCs/>
                <w:sz w:val="20"/>
                <w:szCs w:val="20"/>
                <w:lang w:val="ro-RO"/>
              </w:rPr>
              <w:t>investiție necesară</w:t>
            </w:r>
            <w:r w:rsidR="0073373D" w:rsidRPr="00A67E10">
              <w:rPr>
                <w:bCs/>
                <w:sz w:val="20"/>
                <w:szCs w:val="20"/>
                <w:lang w:val="ro-RO"/>
              </w:rPr>
              <w:t xml:space="preserve"> este identică noțiunii din Metodologia </w:t>
            </w:r>
            <w:r w:rsidR="006D5BFB" w:rsidRPr="00A67E10">
              <w:rPr>
                <w:bCs/>
                <w:sz w:val="20"/>
                <w:szCs w:val="20"/>
                <w:lang w:val="ro-RO"/>
              </w:rPr>
              <w:t xml:space="preserve">în vigoare </w:t>
            </w:r>
            <w:r w:rsidR="0073373D" w:rsidRPr="00A67E10">
              <w:rPr>
                <w:bCs/>
                <w:sz w:val="20"/>
                <w:szCs w:val="20"/>
                <w:lang w:val="ro-RO"/>
              </w:rPr>
              <w:t xml:space="preserve">de calculare, aprobare şi aplicare a </w:t>
            </w:r>
            <w:r w:rsidR="005D57BB" w:rsidRPr="00A67E10">
              <w:rPr>
                <w:bCs/>
                <w:sz w:val="20"/>
                <w:szCs w:val="20"/>
                <w:lang w:val="ro-RO"/>
              </w:rPr>
              <w:t>prețurilor</w:t>
            </w:r>
            <w:r w:rsidR="0073373D" w:rsidRPr="00A67E10">
              <w:rPr>
                <w:bCs/>
                <w:sz w:val="20"/>
                <w:szCs w:val="20"/>
                <w:lang w:val="ro-RO"/>
              </w:rPr>
              <w:t xml:space="preserve"> reglementate de producere a energiei electrice de către centralele de termoficare urbane şi tarifelor pentru producerea, distribuţia şi furnizarea energiei termice</w:t>
            </w:r>
            <w:r w:rsidR="00B128EC" w:rsidRPr="00A67E10">
              <w:rPr>
                <w:bCs/>
                <w:sz w:val="20"/>
                <w:szCs w:val="20"/>
                <w:lang w:val="ro-RO"/>
              </w:rPr>
              <w:t>.</w:t>
            </w:r>
          </w:p>
        </w:tc>
      </w:tr>
      <w:tr w:rsidR="000D04A6" w:rsidRPr="00A67E10" w14:paraId="7711F0FD" w14:textId="77777777" w:rsidTr="000D04A6">
        <w:tc>
          <w:tcPr>
            <w:tcW w:w="840" w:type="dxa"/>
            <w:vAlign w:val="center"/>
          </w:tcPr>
          <w:p w14:paraId="3F7328C7" w14:textId="77777777" w:rsidR="008F3285" w:rsidRPr="00A67E10" w:rsidRDefault="00095029" w:rsidP="000D04A6">
            <w:pPr>
              <w:jc w:val="center"/>
              <w:rPr>
                <w:sz w:val="20"/>
                <w:szCs w:val="20"/>
              </w:rPr>
            </w:pPr>
            <w:r w:rsidRPr="00A67E10">
              <w:rPr>
                <w:sz w:val="20"/>
                <w:szCs w:val="20"/>
              </w:rPr>
              <w:t>Pct. 5</w:t>
            </w:r>
          </w:p>
        </w:tc>
        <w:tc>
          <w:tcPr>
            <w:tcW w:w="1665" w:type="dxa"/>
          </w:tcPr>
          <w:p w14:paraId="3FF02DC3" w14:textId="77777777" w:rsidR="008F3285" w:rsidRPr="00A67E10" w:rsidRDefault="00095029" w:rsidP="000D04A6">
            <w:pPr>
              <w:jc w:val="both"/>
              <w:rPr>
                <w:sz w:val="20"/>
                <w:szCs w:val="20"/>
              </w:rPr>
            </w:pPr>
            <w:r w:rsidRPr="00A67E10">
              <w:rPr>
                <w:sz w:val="20"/>
                <w:szCs w:val="20"/>
              </w:rPr>
              <w:t>SA. „CET-Nord”</w:t>
            </w:r>
          </w:p>
          <w:p w14:paraId="7C187903" w14:textId="77777777" w:rsidR="008F3285" w:rsidRPr="00A67E10" w:rsidRDefault="00095029" w:rsidP="000D04A6">
            <w:pPr>
              <w:jc w:val="both"/>
              <w:rPr>
                <w:sz w:val="20"/>
                <w:szCs w:val="20"/>
              </w:rPr>
            </w:pPr>
            <w:r w:rsidRPr="00A67E10">
              <w:rPr>
                <w:sz w:val="20"/>
                <w:szCs w:val="20"/>
              </w:rPr>
              <w:t>aviz nr. 400-08/00856 din 25.06.2025</w:t>
            </w:r>
          </w:p>
        </w:tc>
        <w:tc>
          <w:tcPr>
            <w:tcW w:w="3019" w:type="dxa"/>
            <w:vAlign w:val="center"/>
          </w:tcPr>
          <w:p w14:paraId="51E76CDD" w14:textId="77777777" w:rsidR="008F3285" w:rsidRPr="00A67E10" w:rsidRDefault="00095029" w:rsidP="000D04A6">
            <w:pPr>
              <w:tabs>
                <w:tab w:val="left" w:pos="851"/>
              </w:tabs>
              <w:spacing w:line="259" w:lineRule="auto"/>
              <w:jc w:val="both"/>
              <w:rPr>
                <w:sz w:val="20"/>
                <w:szCs w:val="20"/>
              </w:rPr>
            </w:pPr>
            <w:r w:rsidRPr="00A67E10">
              <w:rPr>
                <w:sz w:val="20"/>
                <w:szCs w:val="20"/>
              </w:rPr>
              <w:t xml:space="preserve">Planul anual de investiţii va cuprinde numai investiţiile obligatorii, necesare sau eficiente, detaliat pe proiecte de investiții ce urmează a fi realizate. </w:t>
            </w:r>
          </w:p>
          <w:p w14:paraId="36482F08" w14:textId="77777777" w:rsidR="008F3285" w:rsidRPr="00A67E10" w:rsidRDefault="008F3285" w:rsidP="000D04A6">
            <w:pPr>
              <w:jc w:val="both"/>
              <w:rPr>
                <w:b/>
                <w:sz w:val="20"/>
                <w:szCs w:val="20"/>
              </w:rPr>
            </w:pPr>
          </w:p>
        </w:tc>
        <w:tc>
          <w:tcPr>
            <w:tcW w:w="5385" w:type="dxa"/>
            <w:gridSpan w:val="2"/>
          </w:tcPr>
          <w:p w14:paraId="0A410A18" w14:textId="77777777" w:rsidR="008F3285" w:rsidRPr="00A67E10" w:rsidRDefault="00095029" w:rsidP="000D04A6">
            <w:pPr>
              <w:pBdr>
                <w:top w:val="nil"/>
                <w:left w:val="nil"/>
                <w:bottom w:val="nil"/>
                <w:right w:val="nil"/>
                <w:between w:val="nil"/>
              </w:pBdr>
              <w:tabs>
                <w:tab w:val="left" w:pos="-133"/>
                <w:tab w:val="left" w:pos="0"/>
                <w:tab w:val="left" w:pos="1770"/>
              </w:tabs>
              <w:spacing w:line="259" w:lineRule="auto"/>
              <w:jc w:val="both"/>
              <w:rPr>
                <w:b/>
                <w:sz w:val="20"/>
                <w:szCs w:val="20"/>
              </w:rPr>
            </w:pPr>
            <w:r w:rsidRPr="00A67E10">
              <w:rPr>
                <w:sz w:val="20"/>
                <w:szCs w:val="20"/>
              </w:rPr>
              <w:t>Se propune a fi completat cu următoarea propoziție:</w:t>
            </w:r>
            <w:r w:rsidRPr="00A67E10">
              <w:rPr>
                <w:b/>
                <w:sz w:val="20"/>
                <w:szCs w:val="20"/>
              </w:rPr>
              <w:t xml:space="preserve"> </w:t>
            </w:r>
            <w:r w:rsidRPr="00A67E10">
              <w:rPr>
                <w:sz w:val="20"/>
                <w:szCs w:val="20"/>
              </w:rPr>
              <w:t>„</w:t>
            </w:r>
            <w:r w:rsidRPr="00A67E10">
              <w:rPr>
                <w:i/>
                <w:sz w:val="20"/>
                <w:szCs w:val="20"/>
              </w:rPr>
              <w:t>Valoarea investițiilor planificate spre realizare se prezintă exclusiv fără includerea Taxei pe Valoarea Adăugată (TVA), cu excepția cazurilor în care TVA nu este deductibilă conform legislației fiscale</w:t>
            </w:r>
            <w:r w:rsidRPr="00A67E10">
              <w:rPr>
                <w:sz w:val="20"/>
                <w:szCs w:val="20"/>
              </w:rPr>
              <w:t>”.</w:t>
            </w:r>
            <w:r w:rsidRPr="00A67E10">
              <w:rPr>
                <w:b/>
                <w:sz w:val="20"/>
                <w:szCs w:val="20"/>
              </w:rPr>
              <w:t xml:space="preserve"> </w:t>
            </w:r>
          </w:p>
          <w:p w14:paraId="7C2CF96E" w14:textId="77777777" w:rsidR="008F3285" w:rsidRPr="00A67E10" w:rsidRDefault="00095029" w:rsidP="000D04A6">
            <w:pPr>
              <w:tabs>
                <w:tab w:val="left" w:pos="-133"/>
                <w:tab w:val="left" w:pos="0"/>
              </w:tabs>
              <w:jc w:val="both"/>
              <w:rPr>
                <w:b/>
                <w:sz w:val="20"/>
                <w:szCs w:val="20"/>
              </w:rPr>
            </w:pPr>
            <w:r w:rsidRPr="00A67E10">
              <w:rPr>
                <w:sz w:val="20"/>
                <w:szCs w:val="20"/>
              </w:rPr>
              <w:t>Introducerea acestei prevederi generale are drept scop stabilirea unei reguli unitare privind modul de prezentare a valorii investițiilor, evitând astfel repetarea inutilă a sintagmei „</w:t>
            </w:r>
            <w:r w:rsidRPr="00A67E10">
              <w:rPr>
                <w:i/>
                <w:sz w:val="20"/>
                <w:szCs w:val="20"/>
              </w:rPr>
              <w:t>fără TVA</w:t>
            </w:r>
            <w:r w:rsidRPr="00A67E10">
              <w:rPr>
                <w:sz w:val="20"/>
                <w:szCs w:val="20"/>
              </w:rPr>
              <w:t xml:space="preserve">” pe parcursul întregului act normativ. Această abordare contribuie la simplificarea textului, crește claritatea și previne interpretările neuniforme în ceea ce privește aplicarea regimului fiscal al valorilor raportate. Considerăm că, propunerea este justificată și utilă din punct de vedere tehnico-legislativ, întrucât </w:t>
            </w:r>
            <w:r w:rsidRPr="00A67E10">
              <w:rPr>
                <w:sz w:val="20"/>
                <w:szCs w:val="20"/>
              </w:rPr>
              <w:lastRenderedPageBreak/>
              <w:t>urmărește să evite redundanțele și să asigure coerența în redactarea actului normativ.</w:t>
            </w:r>
          </w:p>
        </w:tc>
        <w:tc>
          <w:tcPr>
            <w:tcW w:w="3585" w:type="dxa"/>
          </w:tcPr>
          <w:p w14:paraId="6469F26F" w14:textId="49A092FE" w:rsidR="008F3285" w:rsidRPr="00A67E10" w:rsidRDefault="009A0EF1" w:rsidP="000D04A6">
            <w:pPr>
              <w:jc w:val="both"/>
              <w:rPr>
                <w:sz w:val="20"/>
                <w:szCs w:val="20"/>
                <w:lang w:val="ro-RO"/>
              </w:rPr>
            </w:pPr>
            <w:r w:rsidRPr="00A67E10">
              <w:rPr>
                <w:b/>
                <w:sz w:val="20"/>
                <w:szCs w:val="20"/>
                <w:lang w:val="ro-RO"/>
              </w:rPr>
              <w:lastRenderedPageBreak/>
              <w:t>S</w:t>
            </w:r>
            <w:r w:rsidR="00095029" w:rsidRPr="00A67E10">
              <w:rPr>
                <w:b/>
                <w:sz w:val="20"/>
                <w:szCs w:val="20"/>
                <w:lang w:val="ro-RO"/>
              </w:rPr>
              <w:t>e acceptă</w:t>
            </w:r>
            <w:r w:rsidRPr="00A67E10">
              <w:rPr>
                <w:b/>
                <w:sz w:val="20"/>
                <w:szCs w:val="20"/>
                <w:lang w:val="ro-RO"/>
              </w:rPr>
              <w:t xml:space="preserve"> parțial</w:t>
            </w:r>
            <w:r w:rsidRPr="00A67E10">
              <w:rPr>
                <w:sz w:val="20"/>
                <w:szCs w:val="20"/>
                <w:lang w:val="ro-RO"/>
              </w:rPr>
              <w:t xml:space="preserve"> în următoarea redacție:</w:t>
            </w:r>
            <w:r w:rsidRPr="00A67E10">
              <w:rPr>
                <w:i/>
                <w:sz w:val="20"/>
                <w:szCs w:val="20"/>
                <w:lang w:val="ro-RO"/>
              </w:rPr>
              <w:t xml:space="preserve"> „</w:t>
            </w:r>
            <w:r w:rsidR="006D5BFB" w:rsidRPr="00A67E10">
              <w:rPr>
                <w:i/>
                <w:sz w:val="20"/>
                <w:szCs w:val="20"/>
                <w:lang w:val="ro-RO"/>
              </w:rPr>
              <w:t xml:space="preserve">5. </w:t>
            </w:r>
            <w:r w:rsidRPr="00A67E10">
              <w:rPr>
                <w:i/>
                <w:iCs/>
                <w:sz w:val="20"/>
                <w:szCs w:val="20"/>
                <w:lang w:val="ro-RO"/>
              </w:rPr>
              <w:t>Planul anual de investiţii va cuprinde numai investiţiile obligatorii, necesare sau eficiente, detaliat pe proiecte de investiții ce urmează a fi realizat</w:t>
            </w:r>
            <w:r w:rsidR="00D869D2" w:rsidRPr="00A67E10">
              <w:rPr>
                <w:i/>
                <w:iCs/>
                <w:sz w:val="20"/>
                <w:szCs w:val="20"/>
                <w:lang w:val="ro-RO"/>
              </w:rPr>
              <w:t>e</w:t>
            </w:r>
            <w:r w:rsidRPr="00A67E10">
              <w:rPr>
                <w:sz w:val="20"/>
                <w:szCs w:val="20"/>
                <w:lang w:val="ro-RO"/>
              </w:rPr>
              <w:t xml:space="preserve">. </w:t>
            </w:r>
            <w:r w:rsidRPr="00A67E10">
              <w:rPr>
                <w:i/>
                <w:sz w:val="20"/>
                <w:szCs w:val="20"/>
                <w:lang w:val="ro-RO"/>
              </w:rPr>
              <w:t>Valoarea investițiilor planificate spre realizare se prezintă fără includerea Taxei pe Valoarea Adăugată (TVA)</w:t>
            </w:r>
            <w:r w:rsidRPr="00A67E10">
              <w:rPr>
                <w:sz w:val="20"/>
                <w:szCs w:val="20"/>
                <w:lang w:val="ro-RO"/>
              </w:rPr>
              <w:t>”.</w:t>
            </w:r>
          </w:p>
          <w:p w14:paraId="4F8687BB" w14:textId="3C1E4953" w:rsidR="008F3285" w:rsidRPr="00A67E10" w:rsidRDefault="008F3285" w:rsidP="000D04A6">
            <w:pPr>
              <w:jc w:val="both"/>
              <w:rPr>
                <w:sz w:val="20"/>
                <w:szCs w:val="20"/>
                <w:lang w:val="ro-RO"/>
              </w:rPr>
            </w:pPr>
          </w:p>
        </w:tc>
      </w:tr>
      <w:tr w:rsidR="000D04A6" w:rsidRPr="00A67E10" w14:paraId="3A47AAEB" w14:textId="77777777" w:rsidTr="000D04A6">
        <w:trPr>
          <w:trHeight w:val="7009"/>
        </w:trPr>
        <w:tc>
          <w:tcPr>
            <w:tcW w:w="840" w:type="dxa"/>
            <w:vAlign w:val="center"/>
          </w:tcPr>
          <w:p w14:paraId="065714DF" w14:textId="31FA9C11"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7</w:t>
            </w:r>
          </w:p>
        </w:tc>
        <w:tc>
          <w:tcPr>
            <w:tcW w:w="1665" w:type="dxa"/>
          </w:tcPr>
          <w:p w14:paraId="55C86555" w14:textId="77777777" w:rsidR="008F3285" w:rsidRPr="00A67E10" w:rsidRDefault="00095029" w:rsidP="000D04A6">
            <w:pPr>
              <w:jc w:val="both"/>
              <w:rPr>
                <w:sz w:val="20"/>
                <w:szCs w:val="20"/>
              </w:rPr>
            </w:pPr>
            <w:r w:rsidRPr="00A67E10">
              <w:rPr>
                <w:sz w:val="20"/>
                <w:szCs w:val="20"/>
              </w:rPr>
              <w:t>S.A. „CET-Nord”</w:t>
            </w:r>
          </w:p>
          <w:p w14:paraId="03E4622C" w14:textId="77777777" w:rsidR="008F3285" w:rsidRPr="00A67E10" w:rsidRDefault="00095029" w:rsidP="000D04A6">
            <w:pPr>
              <w:jc w:val="both"/>
              <w:rPr>
                <w:sz w:val="20"/>
                <w:szCs w:val="20"/>
              </w:rPr>
            </w:pPr>
            <w:r w:rsidRPr="00A67E10">
              <w:rPr>
                <w:sz w:val="20"/>
                <w:szCs w:val="20"/>
              </w:rPr>
              <w:t>aviz nr. 400-08/00856 din 25.06.2025</w:t>
            </w:r>
          </w:p>
        </w:tc>
        <w:tc>
          <w:tcPr>
            <w:tcW w:w="3019" w:type="dxa"/>
            <w:vAlign w:val="center"/>
          </w:tcPr>
          <w:p w14:paraId="6B96E1DC" w14:textId="77777777" w:rsidR="008F3285" w:rsidRPr="00A67E10" w:rsidRDefault="00095029" w:rsidP="000D04A6">
            <w:pPr>
              <w:tabs>
                <w:tab w:val="left" w:pos="851"/>
                <w:tab w:val="left" w:pos="993"/>
              </w:tabs>
              <w:spacing w:line="259" w:lineRule="auto"/>
              <w:jc w:val="both"/>
              <w:rPr>
                <w:sz w:val="20"/>
                <w:szCs w:val="20"/>
              </w:rPr>
            </w:pPr>
            <w:r w:rsidRPr="00A67E10">
              <w:rPr>
                <w:sz w:val="20"/>
                <w:szCs w:val="20"/>
              </w:rPr>
              <w:t xml:space="preserve">7.Prezentul Regulament stabileşte următoarele categorii de investiţii, care pot fi incluse în Planul anual de investiţii elaborat de titularul de licenţă, după cum urmează: </w:t>
            </w:r>
          </w:p>
          <w:p w14:paraId="1663B7C0"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Categoria A:</w:t>
            </w:r>
            <w:r w:rsidRPr="00A67E10">
              <w:rPr>
                <w:sz w:val="20"/>
                <w:szCs w:val="20"/>
              </w:rPr>
              <w:t xml:space="preserve"> Investiții în construcția de noi rețele termice și/sau capacități de producere;</w:t>
            </w:r>
          </w:p>
          <w:p w14:paraId="0A8CF9ED"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 xml:space="preserve">Categoria B: </w:t>
            </w:r>
            <w:r w:rsidRPr="00A67E10">
              <w:rPr>
                <w:sz w:val="20"/>
                <w:szCs w:val="20"/>
              </w:rPr>
              <w:t>Investiții în rețele termice și capacități de producere existente (extindere / modernizare / reabilitare);</w:t>
            </w:r>
          </w:p>
          <w:p w14:paraId="5D5C9CE9"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Categoria C</w:t>
            </w:r>
            <w:r w:rsidRPr="00A67E10">
              <w:rPr>
                <w:sz w:val="20"/>
                <w:szCs w:val="20"/>
              </w:rPr>
              <w:t>: Investiții în mijloace de transport, mașini, mecanisme, utilaje mecanice;</w:t>
            </w:r>
          </w:p>
          <w:p w14:paraId="44FC901A"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Categoria D</w:t>
            </w:r>
            <w:r w:rsidRPr="00A67E10">
              <w:rPr>
                <w:sz w:val="20"/>
                <w:szCs w:val="20"/>
              </w:rPr>
              <w:t>: Investiții în echipamente de măsurare, aparate de control și diagnostică, inclusiv aferente rețelelor termice;</w:t>
            </w:r>
          </w:p>
          <w:p w14:paraId="28312025"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Categoria E</w:t>
            </w:r>
            <w:r w:rsidRPr="00A67E10">
              <w:rPr>
                <w:sz w:val="20"/>
                <w:szCs w:val="20"/>
              </w:rPr>
              <w:t>: Investiții în clădiri și construcții, inclusiv aferente rețelelor termice;</w:t>
            </w:r>
          </w:p>
          <w:p w14:paraId="7FAAF817"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Categoria F</w:t>
            </w:r>
            <w:r w:rsidRPr="00A67E10">
              <w:rPr>
                <w:sz w:val="20"/>
                <w:szCs w:val="20"/>
              </w:rPr>
              <w:t>: Investiții în tehnică de calcul, telecomunicații;</w:t>
            </w:r>
          </w:p>
          <w:p w14:paraId="5CFC8397"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Categoria G</w:t>
            </w:r>
            <w:r w:rsidRPr="00A67E10">
              <w:rPr>
                <w:sz w:val="20"/>
                <w:szCs w:val="20"/>
              </w:rPr>
              <w:t>: Investiții în imobilizări necorporale;</w:t>
            </w:r>
          </w:p>
          <w:p w14:paraId="5E510DCC" w14:textId="77777777" w:rsidR="008F3285" w:rsidRPr="00A67E10" w:rsidRDefault="00095029" w:rsidP="000D04A6">
            <w:pPr>
              <w:pBdr>
                <w:top w:val="nil"/>
                <w:left w:val="nil"/>
                <w:bottom w:val="nil"/>
                <w:right w:val="nil"/>
                <w:between w:val="nil"/>
              </w:pBdr>
              <w:tabs>
                <w:tab w:val="left" w:pos="851"/>
              </w:tabs>
              <w:ind w:firstLine="39"/>
              <w:jc w:val="both"/>
              <w:rPr>
                <w:sz w:val="20"/>
                <w:szCs w:val="20"/>
              </w:rPr>
            </w:pPr>
            <w:r w:rsidRPr="00A67E10">
              <w:rPr>
                <w:i/>
                <w:sz w:val="20"/>
                <w:szCs w:val="20"/>
              </w:rPr>
              <w:t>Categoria H</w:t>
            </w:r>
            <w:r w:rsidRPr="00A67E10">
              <w:rPr>
                <w:sz w:val="20"/>
                <w:szCs w:val="20"/>
              </w:rPr>
              <w:t>: Alte investiții legate de activitatea licențiată.</w:t>
            </w:r>
          </w:p>
        </w:tc>
        <w:tc>
          <w:tcPr>
            <w:tcW w:w="5385" w:type="dxa"/>
            <w:gridSpan w:val="2"/>
          </w:tcPr>
          <w:p w14:paraId="668B320F" w14:textId="77777777" w:rsidR="008F3285" w:rsidRPr="00A67E10" w:rsidRDefault="00095029" w:rsidP="000D04A6">
            <w:pPr>
              <w:tabs>
                <w:tab w:val="left" w:pos="9"/>
                <w:tab w:val="left" w:pos="151"/>
                <w:tab w:val="left" w:pos="292"/>
                <w:tab w:val="left" w:pos="718"/>
              </w:tabs>
              <w:spacing w:line="259" w:lineRule="auto"/>
              <w:jc w:val="both"/>
              <w:rPr>
                <w:sz w:val="20"/>
                <w:szCs w:val="20"/>
              </w:rPr>
            </w:pPr>
            <w:r w:rsidRPr="00A67E10">
              <w:rPr>
                <w:sz w:val="20"/>
                <w:szCs w:val="20"/>
              </w:rPr>
              <w:t>Se propune ajustarea unor categorii de investiții după cum urmează:</w:t>
            </w:r>
          </w:p>
          <w:p w14:paraId="050C5952"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i/>
                <w:sz w:val="20"/>
                <w:szCs w:val="20"/>
              </w:rPr>
              <w:t xml:space="preserve">„Categoria A: Investiții în construcția de </w:t>
            </w:r>
            <w:r w:rsidRPr="00A67E10">
              <w:rPr>
                <w:b/>
                <w:i/>
                <w:sz w:val="20"/>
                <w:szCs w:val="20"/>
              </w:rPr>
              <w:t>noi rețele edilitare (inginerești)</w:t>
            </w:r>
            <w:r w:rsidRPr="00A67E10">
              <w:rPr>
                <w:i/>
                <w:sz w:val="20"/>
                <w:szCs w:val="20"/>
              </w:rPr>
              <w:t xml:space="preserve"> și/sau capacități de producere;</w:t>
            </w:r>
          </w:p>
          <w:p w14:paraId="45CB5988"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i/>
                <w:sz w:val="20"/>
                <w:szCs w:val="20"/>
              </w:rPr>
              <w:t xml:space="preserve">Categoria B: Investiții </w:t>
            </w:r>
            <w:r w:rsidRPr="00A67E10">
              <w:rPr>
                <w:b/>
                <w:i/>
                <w:sz w:val="20"/>
                <w:szCs w:val="20"/>
              </w:rPr>
              <w:t>în rețele edilitare (inginerești</w:t>
            </w:r>
            <w:r w:rsidRPr="00A67E10">
              <w:rPr>
                <w:i/>
                <w:sz w:val="20"/>
                <w:szCs w:val="20"/>
              </w:rPr>
              <w:t>) și/sau capacități de producere existente;</w:t>
            </w:r>
          </w:p>
          <w:p w14:paraId="25369FD5"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i/>
                <w:sz w:val="20"/>
                <w:szCs w:val="20"/>
              </w:rPr>
              <w:t>Categoria C: Investiții în mijloace de transport, mașini, mecanisme, utilaje mecanice;</w:t>
            </w:r>
          </w:p>
          <w:p w14:paraId="3B9E77A9"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i/>
                <w:sz w:val="20"/>
                <w:szCs w:val="20"/>
              </w:rPr>
              <w:t>Categoria D: Investiții în echipamente de măsurare, aparate de control și diagnostică;</w:t>
            </w:r>
          </w:p>
          <w:p w14:paraId="49615A99"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i/>
                <w:sz w:val="20"/>
                <w:szCs w:val="20"/>
              </w:rPr>
              <w:t>Categoria E: Investiții în clădiri și construcții;</w:t>
            </w:r>
          </w:p>
          <w:p w14:paraId="36DD6F02"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i/>
                <w:sz w:val="20"/>
                <w:szCs w:val="20"/>
              </w:rPr>
              <w:t>Categoria F: Investiții în tehnică de calcul, telecomunicații;</w:t>
            </w:r>
          </w:p>
          <w:p w14:paraId="67F867E1"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i/>
                <w:sz w:val="20"/>
                <w:szCs w:val="20"/>
              </w:rPr>
              <w:t>Categoria G: Investiții în imobilizări necorporale;</w:t>
            </w:r>
          </w:p>
          <w:p w14:paraId="3FB61FDE"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sz w:val="20"/>
                <w:szCs w:val="20"/>
              </w:rPr>
            </w:pPr>
            <w:r w:rsidRPr="00A67E10">
              <w:rPr>
                <w:i/>
                <w:sz w:val="20"/>
                <w:szCs w:val="20"/>
              </w:rPr>
              <w:t>Categoria H: Alte investiții legate de activitatea licențiată</w:t>
            </w:r>
            <w:r w:rsidRPr="00A67E10">
              <w:rPr>
                <w:sz w:val="20"/>
                <w:szCs w:val="20"/>
              </w:rPr>
              <w:t>”.</w:t>
            </w:r>
          </w:p>
          <w:p w14:paraId="48F16E86" w14:textId="77777777" w:rsidR="008F3285" w:rsidRPr="00A67E10" w:rsidRDefault="00095029" w:rsidP="000D04A6">
            <w:pPr>
              <w:pBdr>
                <w:top w:val="nil"/>
                <w:left w:val="nil"/>
                <w:bottom w:val="nil"/>
                <w:right w:val="nil"/>
                <w:between w:val="nil"/>
              </w:pBdr>
              <w:tabs>
                <w:tab w:val="left" w:pos="9"/>
                <w:tab w:val="left" w:pos="151"/>
                <w:tab w:val="left" w:pos="292"/>
                <w:tab w:val="left" w:pos="362"/>
                <w:tab w:val="left" w:pos="1120"/>
                <w:tab w:val="left" w:pos="1770"/>
              </w:tabs>
              <w:spacing w:line="276" w:lineRule="auto"/>
              <w:jc w:val="both"/>
              <w:rPr>
                <w:i/>
                <w:sz w:val="20"/>
                <w:szCs w:val="20"/>
              </w:rPr>
            </w:pPr>
            <w:r w:rsidRPr="00A67E10">
              <w:rPr>
                <w:sz w:val="20"/>
                <w:szCs w:val="20"/>
              </w:rPr>
              <w:t>Subliniem că, propunerea de utilizare a termenului de „</w:t>
            </w:r>
            <w:r w:rsidRPr="00A67E10">
              <w:rPr>
                <w:i/>
                <w:sz w:val="20"/>
                <w:szCs w:val="20"/>
              </w:rPr>
              <w:t>rețele edilitare (inginerești)</w:t>
            </w:r>
            <w:r w:rsidRPr="00A67E10">
              <w:rPr>
                <w:sz w:val="20"/>
                <w:szCs w:val="20"/>
              </w:rPr>
              <w:t>” este în concordanță cu art.3 din Codul Urbanismului și Construcțiilor potrivit căruia prin noțiunea de „</w:t>
            </w:r>
            <w:r w:rsidRPr="00A67E10">
              <w:rPr>
                <w:i/>
                <w:sz w:val="20"/>
                <w:szCs w:val="20"/>
              </w:rPr>
              <w:t>rețele edilitare (inginerești)”</w:t>
            </w:r>
            <w:r w:rsidRPr="00A67E10">
              <w:rPr>
                <w:sz w:val="20"/>
                <w:szCs w:val="20"/>
              </w:rPr>
              <w:t xml:space="preserve"> se subînțelege </w:t>
            </w:r>
            <w:r w:rsidRPr="00A67E10">
              <w:rPr>
                <w:i/>
                <w:sz w:val="20"/>
                <w:szCs w:val="20"/>
              </w:rPr>
              <w:t>ansamblu de conducte, instalații, canale, cabluri (subterane, supraterane și/sau aeriene) care sunt amplasate pe un anumit teritoriu și/sau în cadrul construcțiilor și care sunt destinate pentru asigurarea serviciilor de alimentare cu apă și de canalizare, furnizării energiei electrice și</w:t>
            </w:r>
            <w:r w:rsidRPr="00A67E10">
              <w:rPr>
                <w:b/>
                <w:i/>
                <w:sz w:val="20"/>
                <w:szCs w:val="20"/>
                <w:u w:val="single"/>
              </w:rPr>
              <w:t xml:space="preserve"> termice</w:t>
            </w:r>
            <w:r w:rsidRPr="00A67E10">
              <w:rPr>
                <w:i/>
                <w:sz w:val="20"/>
                <w:szCs w:val="20"/>
              </w:rPr>
              <w:t>, a gazelor naturale, a serviciilor de comunicații electronice etc.</w:t>
            </w:r>
          </w:p>
          <w:p w14:paraId="7129F394" w14:textId="77777777" w:rsidR="008F3285" w:rsidRPr="00A67E10" w:rsidRDefault="00095029" w:rsidP="000D04A6">
            <w:pPr>
              <w:jc w:val="both"/>
              <w:rPr>
                <w:b/>
                <w:sz w:val="20"/>
                <w:szCs w:val="20"/>
              </w:rPr>
            </w:pPr>
            <w:r w:rsidRPr="00A67E10">
              <w:rPr>
                <w:sz w:val="20"/>
                <w:szCs w:val="20"/>
              </w:rPr>
              <w:t>Totodată, propunerea de ajustare a pct. 7 este formulată și întru conformarea la Catalogul mijloacelor fixe.</w:t>
            </w:r>
          </w:p>
        </w:tc>
        <w:tc>
          <w:tcPr>
            <w:tcW w:w="3585" w:type="dxa"/>
            <w:shd w:val="clear" w:color="auto" w:fill="auto"/>
          </w:tcPr>
          <w:p w14:paraId="717259FE" w14:textId="77777777" w:rsidR="008F3285" w:rsidRPr="00A67E10" w:rsidRDefault="00095029" w:rsidP="000D04A6">
            <w:pPr>
              <w:jc w:val="both"/>
              <w:rPr>
                <w:sz w:val="20"/>
                <w:szCs w:val="20"/>
              </w:rPr>
            </w:pPr>
            <w:r w:rsidRPr="00A67E10">
              <w:rPr>
                <w:b/>
                <w:sz w:val="20"/>
                <w:szCs w:val="20"/>
              </w:rPr>
              <w:t>Nu se acceptă.</w:t>
            </w:r>
            <w:r w:rsidRPr="00A67E10">
              <w:rPr>
                <w:sz w:val="20"/>
                <w:szCs w:val="20"/>
              </w:rPr>
              <w:t xml:space="preserve"> </w:t>
            </w:r>
          </w:p>
          <w:p w14:paraId="4AF34E66" w14:textId="77777777" w:rsidR="008F3285" w:rsidRPr="00A67E10" w:rsidRDefault="00095029" w:rsidP="000D04A6">
            <w:pPr>
              <w:jc w:val="both"/>
              <w:rPr>
                <w:sz w:val="20"/>
                <w:szCs w:val="20"/>
              </w:rPr>
            </w:pPr>
            <w:r w:rsidRPr="00A67E10">
              <w:rPr>
                <w:sz w:val="20"/>
                <w:szCs w:val="20"/>
              </w:rPr>
              <w:t>La elaborarea proiectului s-a ținut cont de prevederile Legii nr. 92/2014, cu modificările ulterioare, care prevede noțiunea de:</w:t>
            </w:r>
          </w:p>
          <w:p w14:paraId="731372E6" w14:textId="77777777" w:rsidR="008F3285" w:rsidRPr="00A67E10" w:rsidRDefault="00095029" w:rsidP="000D04A6">
            <w:pPr>
              <w:jc w:val="both"/>
              <w:rPr>
                <w:sz w:val="20"/>
                <w:szCs w:val="20"/>
              </w:rPr>
            </w:pPr>
            <w:r w:rsidRPr="00A67E10">
              <w:rPr>
                <w:sz w:val="20"/>
                <w:szCs w:val="20"/>
              </w:rPr>
              <w:t>rețea termică – ansamblu de conducte, instalații de pompare, puncte termice centrale, puncte termice individuale situate în aval de punctul de delimitare cu centrala termică sau cu centrala electrică cu termoficare, care servește la distribuția energiei termice până la instalațiile de utilizare a energiei termice ale consumatorului;</w:t>
            </w:r>
          </w:p>
          <w:p w14:paraId="4C2BC535" w14:textId="70EFBFB4" w:rsidR="008F3285" w:rsidRPr="00A67E10" w:rsidRDefault="00095029" w:rsidP="000D04A6">
            <w:pPr>
              <w:jc w:val="both"/>
              <w:rPr>
                <w:sz w:val="20"/>
                <w:szCs w:val="20"/>
              </w:rPr>
            </w:pPr>
            <w:r w:rsidRPr="00A67E10">
              <w:rPr>
                <w:sz w:val="20"/>
                <w:szCs w:val="20"/>
              </w:rPr>
              <w:t>La fel, a se vedea și noțiunea de:</w:t>
            </w:r>
          </w:p>
          <w:p w14:paraId="46397292" w14:textId="77777777" w:rsidR="008F3285" w:rsidRPr="00A67E10" w:rsidRDefault="00095029" w:rsidP="000D04A6">
            <w:pPr>
              <w:jc w:val="both"/>
              <w:rPr>
                <w:sz w:val="20"/>
                <w:szCs w:val="20"/>
              </w:rPr>
            </w:pPr>
            <w:r w:rsidRPr="00A67E10">
              <w:rPr>
                <w:sz w:val="20"/>
                <w:szCs w:val="20"/>
              </w:rPr>
              <w:t>distribuţie – activitate organizată pentru transmiterea energiei termice prin reţeaua termică, de la punctul de intrare în reţeaua termică pînă la punctul de delimitare între reţeaua termică şi instalaţiile de utilizare a energiei termice, în scopul livrării acesteia către consumatori.</w:t>
            </w:r>
          </w:p>
          <w:p w14:paraId="24ED2F98" w14:textId="77777777" w:rsidR="008F3285" w:rsidRPr="00A67E10" w:rsidRDefault="008F3285" w:rsidP="000D04A6">
            <w:pPr>
              <w:jc w:val="both"/>
              <w:rPr>
                <w:sz w:val="20"/>
                <w:szCs w:val="20"/>
              </w:rPr>
            </w:pPr>
          </w:p>
        </w:tc>
      </w:tr>
      <w:tr w:rsidR="000D04A6" w:rsidRPr="00A67E10" w14:paraId="3E3575D1" w14:textId="77777777" w:rsidTr="000D04A6">
        <w:tc>
          <w:tcPr>
            <w:tcW w:w="840" w:type="dxa"/>
            <w:vAlign w:val="center"/>
          </w:tcPr>
          <w:p w14:paraId="6A74C4E6" w14:textId="77777777" w:rsidR="008F3285" w:rsidRPr="00A67E10" w:rsidRDefault="00095029" w:rsidP="000D04A6">
            <w:pPr>
              <w:jc w:val="center"/>
              <w:rPr>
                <w:sz w:val="20"/>
                <w:szCs w:val="20"/>
              </w:rPr>
            </w:pPr>
            <w:r w:rsidRPr="00A67E10">
              <w:rPr>
                <w:sz w:val="20"/>
                <w:szCs w:val="20"/>
              </w:rPr>
              <w:t>Secțiunea 3</w:t>
            </w:r>
          </w:p>
        </w:tc>
        <w:tc>
          <w:tcPr>
            <w:tcW w:w="1665" w:type="dxa"/>
          </w:tcPr>
          <w:p w14:paraId="1CB288FE" w14:textId="77777777" w:rsidR="008F3285" w:rsidRPr="00A67E10" w:rsidRDefault="00095029" w:rsidP="000D04A6">
            <w:pPr>
              <w:jc w:val="both"/>
              <w:rPr>
                <w:sz w:val="20"/>
                <w:szCs w:val="20"/>
              </w:rPr>
            </w:pPr>
            <w:r w:rsidRPr="00A67E10">
              <w:rPr>
                <w:sz w:val="20"/>
                <w:szCs w:val="20"/>
              </w:rPr>
              <w:t>Ministerul Energiei</w:t>
            </w:r>
          </w:p>
          <w:p w14:paraId="083E3F29"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5709B4ED" w14:textId="77777777" w:rsidR="008F3285" w:rsidRPr="00A67E10" w:rsidRDefault="00095029" w:rsidP="000D04A6">
            <w:pPr>
              <w:pBdr>
                <w:top w:val="nil"/>
                <w:left w:val="nil"/>
                <w:bottom w:val="nil"/>
                <w:right w:val="nil"/>
                <w:between w:val="nil"/>
              </w:pBdr>
              <w:tabs>
                <w:tab w:val="left" w:pos="851"/>
              </w:tabs>
              <w:spacing w:line="276" w:lineRule="auto"/>
              <w:jc w:val="both"/>
              <w:rPr>
                <w:sz w:val="20"/>
                <w:szCs w:val="20"/>
              </w:rPr>
            </w:pPr>
            <w:r w:rsidRPr="00A67E10">
              <w:rPr>
                <w:sz w:val="20"/>
                <w:szCs w:val="20"/>
              </w:rPr>
              <w:t>Secţiunea 3</w:t>
            </w:r>
          </w:p>
          <w:p w14:paraId="2A6EC84F" w14:textId="77777777" w:rsidR="008F3285" w:rsidRPr="00A67E10" w:rsidRDefault="00095029" w:rsidP="000D04A6">
            <w:pPr>
              <w:pBdr>
                <w:top w:val="nil"/>
                <w:left w:val="nil"/>
                <w:bottom w:val="nil"/>
                <w:right w:val="nil"/>
                <w:between w:val="nil"/>
              </w:pBdr>
              <w:tabs>
                <w:tab w:val="left" w:pos="851"/>
              </w:tabs>
              <w:spacing w:line="276" w:lineRule="auto"/>
              <w:jc w:val="both"/>
              <w:rPr>
                <w:i/>
                <w:sz w:val="20"/>
                <w:szCs w:val="20"/>
              </w:rPr>
            </w:pPr>
            <w:r w:rsidRPr="00A67E10">
              <w:rPr>
                <w:sz w:val="20"/>
                <w:szCs w:val="20"/>
              </w:rPr>
              <w:t>Procedura de planificare și de prezentare a Planului anual de investiții</w:t>
            </w:r>
          </w:p>
        </w:tc>
        <w:tc>
          <w:tcPr>
            <w:tcW w:w="5385" w:type="dxa"/>
            <w:gridSpan w:val="2"/>
          </w:tcPr>
          <w:p w14:paraId="77073ADD" w14:textId="77777777" w:rsidR="008F3285" w:rsidRPr="00A67E10" w:rsidRDefault="00095029" w:rsidP="000D04A6">
            <w:pPr>
              <w:jc w:val="both"/>
              <w:rPr>
                <w:sz w:val="20"/>
                <w:szCs w:val="20"/>
              </w:rPr>
            </w:pPr>
            <w:r w:rsidRPr="00A67E10">
              <w:rPr>
                <w:sz w:val="20"/>
                <w:szCs w:val="20"/>
              </w:rPr>
              <w:t xml:space="preserve">La titlul Secțiunii nr. 3 după cuvântul „planificare” se propune a fi completat cu cuvintele „a investițiilor”. </w:t>
            </w:r>
          </w:p>
          <w:p w14:paraId="6B6A2B04" w14:textId="77777777" w:rsidR="008F3285" w:rsidRPr="00A67E10" w:rsidRDefault="008F3285" w:rsidP="000D04A6">
            <w:pPr>
              <w:jc w:val="both"/>
              <w:rPr>
                <w:sz w:val="20"/>
                <w:szCs w:val="20"/>
              </w:rPr>
            </w:pPr>
          </w:p>
        </w:tc>
        <w:tc>
          <w:tcPr>
            <w:tcW w:w="3585" w:type="dxa"/>
            <w:shd w:val="clear" w:color="auto" w:fill="auto"/>
          </w:tcPr>
          <w:p w14:paraId="630126AC"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0EDFF269" w14:textId="77777777" w:rsidTr="000D04A6">
        <w:tc>
          <w:tcPr>
            <w:tcW w:w="840" w:type="dxa"/>
            <w:vAlign w:val="center"/>
          </w:tcPr>
          <w:p w14:paraId="23F5AAE5" w14:textId="2F118B1F"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8</w:t>
            </w:r>
          </w:p>
        </w:tc>
        <w:tc>
          <w:tcPr>
            <w:tcW w:w="1665" w:type="dxa"/>
          </w:tcPr>
          <w:p w14:paraId="22A9D01C" w14:textId="77777777" w:rsidR="008F3285" w:rsidRPr="00A67E10" w:rsidRDefault="00095029" w:rsidP="000D04A6">
            <w:pPr>
              <w:jc w:val="both"/>
              <w:rPr>
                <w:sz w:val="20"/>
                <w:szCs w:val="20"/>
              </w:rPr>
            </w:pPr>
            <w:r w:rsidRPr="00A67E10">
              <w:rPr>
                <w:sz w:val="20"/>
                <w:szCs w:val="20"/>
              </w:rPr>
              <w:t>S.A. „CET-Nord”</w:t>
            </w:r>
          </w:p>
          <w:p w14:paraId="67A18F7F"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3C0AE65C" w14:textId="77777777" w:rsidR="008F3285" w:rsidRPr="00A67E10" w:rsidRDefault="00095029" w:rsidP="000D04A6">
            <w:pPr>
              <w:pBdr>
                <w:top w:val="nil"/>
                <w:left w:val="nil"/>
                <w:bottom w:val="nil"/>
                <w:right w:val="nil"/>
                <w:between w:val="nil"/>
              </w:pBdr>
              <w:tabs>
                <w:tab w:val="left" w:pos="851"/>
                <w:tab w:val="left" w:pos="993"/>
                <w:tab w:val="left" w:pos="1134"/>
              </w:tabs>
              <w:jc w:val="both"/>
              <w:rPr>
                <w:sz w:val="20"/>
                <w:szCs w:val="20"/>
              </w:rPr>
            </w:pPr>
            <w:r w:rsidRPr="00A67E10">
              <w:rPr>
                <w:sz w:val="20"/>
                <w:szCs w:val="20"/>
              </w:rPr>
              <w:t xml:space="preserve">Titularul de licență </w:t>
            </w:r>
            <w:r w:rsidRPr="00A67E10">
              <w:rPr>
                <w:i/>
                <w:sz w:val="20"/>
                <w:szCs w:val="20"/>
              </w:rPr>
              <w:t>care deține o singură licență pentru activitatea de producere, distribuție și furnizare a energiei termice</w:t>
            </w:r>
            <w:r w:rsidRPr="00A67E10">
              <w:rPr>
                <w:sz w:val="20"/>
                <w:szCs w:val="20"/>
              </w:rPr>
              <w:t xml:space="preserve">, </w:t>
            </w:r>
            <w:r w:rsidRPr="00A67E10">
              <w:rPr>
                <w:sz w:val="20"/>
                <w:szCs w:val="20"/>
              </w:rPr>
              <w:lastRenderedPageBreak/>
              <w:t>elaborează Planul anual de investiții, pe compartimente, pentru fiecare gen de activitate licențiată de Agenția Națională pentru Reglementare în Energetică (în continuare –Agenția / ANRE).</w:t>
            </w:r>
          </w:p>
        </w:tc>
        <w:tc>
          <w:tcPr>
            <w:tcW w:w="5385" w:type="dxa"/>
            <w:gridSpan w:val="2"/>
          </w:tcPr>
          <w:p w14:paraId="09342E7E" w14:textId="77777777" w:rsidR="008F3285" w:rsidRPr="00A67E10" w:rsidRDefault="00095029" w:rsidP="000D04A6">
            <w:pPr>
              <w:pBdr>
                <w:top w:val="nil"/>
                <w:left w:val="nil"/>
                <w:bottom w:val="nil"/>
                <w:right w:val="nil"/>
                <w:between w:val="nil"/>
              </w:pBdr>
              <w:tabs>
                <w:tab w:val="left" w:pos="292"/>
                <w:tab w:val="left" w:pos="1770"/>
              </w:tabs>
              <w:spacing w:line="259" w:lineRule="auto"/>
              <w:jc w:val="both"/>
              <w:rPr>
                <w:sz w:val="20"/>
                <w:szCs w:val="20"/>
              </w:rPr>
            </w:pPr>
            <w:r w:rsidRPr="00A67E10">
              <w:rPr>
                <w:sz w:val="20"/>
                <w:szCs w:val="20"/>
              </w:rPr>
              <w:lastRenderedPageBreak/>
              <w:t>După sintagma „</w:t>
            </w:r>
            <w:r w:rsidRPr="00A67E10">
              <w:rPr>
                <w:i/>
                <w:sz w:val="20"/>
                <w:szCs w:val="20"/>
              </w:rPr>
              <w:t>activitatea de producere</w:t>
            </w:r>
            <w:r w:rsidRPr="00A67E10">
              <w:rPr>
                <w:sz w:val="20"/>
                <w:szCs w:val="20"/>
              </w:rPr>
              <w:t>” se propune completarea cu textul: „</w:t>
            </w:r>
            <w:r w:rsidRPr="00A67E10">
              <w:rPr>
                <w:i/>
                <w:sz w:val="20"/>
                <w:szCs w:val="20"/>
              </w:rPr>
              <w:t>a energiei electrice, și/sau producere</w:t>
            </w:r>
            <w:r w:rsidRPr="00A67E10">
              <w:rPr>
                <w:sz w:val="20"/>
                <w:szCs w:val="20"/>
              </w:rPr>
              <w:t xml:space="preserve">,”, reieșind din raționamentele expuse anterior conform cărora ambele componente ale activității de cogenerare (energia </w:t>
            </w:r>
            <w:r w:rsidRPr="00A67E10">
              <w:rPr>
                <w:sz w:val="20"/>
                <w:szCs w:val="20"/>
              </w:rPr>
              <w:lastRenderedPageBreak/>
              <w:t xml:space="preserve">electrică produsă și energia termică) sunt supuse procesului de planificare investițională și evaluare a impactului tarifar. </w:t>
            </w:r>
          </w:p>
          <w:p w14:paraId="31E84DCC" w14:textId="77777777" w:rsidR="008F3285" w:rsidRPr="00A67E10" w:rsidRDefault="008F3285" w:rsidP="000D04A6">
            <w:pPr>
              <w:tabs>
                <w:tab w:val="left" w:pos="-133"/>
              </w:tabs>
              <w:jc w:val="both"/>
              <w:rPr>
                <w:b/>
                <w:sz w:val="20"/>
                <w:szCs w:val="20"/>
              </w:rPr>
            </w:pPr>
          </w:p>
        </w:tc>
        <w:tc>
          <w:tcPr>
            <w:tcW w:w="3585" w:type="dxa"/>
            <w:shd w:val="clear" w:color="auto" w:fill="auto"/>
          </w:tcPr>
          <w:p w14:paraId="37FD6387" w14:textId="033B486C" w:rsidR="008F3285" w:rsidRPr="00A67E10" w:rsidRDefault="0027740D" w:rsidP="000D04A6">
            <w:pPr>
              <w:jc w:val="both"/>
              <w:rPr>
                <w:sz w:val="20"/>
                <w:szCs w:val="20"/>
              </w:rPr>
            </w:pPr>
            <w:r w:rsidRPr="00A67E10">
              <w:rPr>
                <w:b/>
                <w:sz w:val="20"/>
                <w:szCs w:val="20"/>
              </w:rPr>
              <w:lastRenderedPageBreak/>
              <w:t>Se acceptă parțial</w:t>
            </w:r>
            <w:r w:rsidRPr="00A67E10">
              <w:rPr>
                <w:sz w:val="20"/>
                <w:szCs w:val="20"/>
              </w:rPr>
              <w:t>, în următoarea redacție: ,,</w:t>
            </w:r>
            <w:r w:rsidR="006D5BFB" w:rsidRPr="00A67E10">
              <w:rPr>
                <w:i/>
                <w:sz w:val="20"/>
                <w:szCs w:val="20"/>
              </w:rPr>
              <w:t xml:space="preserve">8. </w:t>
            </w:r>
            <w:r w:rsidRPr="00A67E10">
              <w:rPr>
                <w:i/>
                <w:sz w:val="20"/>
                <w:szCs w:val="20"/>
              </w:rPr>
              <w:t xml:space="preserve">Titularul de licență din sectorul termoenergetic care deține o singură licență pentru mai multe activități </w:t>
            </w:r>
            <w:r w:rsidRPr="00A67E10">
              <w:rPr>
                <w:i/>
                <w:sz w:val="20"/>
                <w:szCs w:val="20"/>
              </w:rPr>
              <w:lastRenderedPageBreak/>
              <w:t>licențiate de Agenția Națională pentru Reglementare în Energetică (în continuare –</w:t>
            </w:r>
            <w:r w:rsidR="006D5BFB" w:rsidRPr="00A67E10">
              <w:rPr>
                <w:i/>
                <w:sz w:val="20"/>
                <w:szCs w:val="20"/>
              </w:rPr>
              <w:t xml:space="preserve"> </w:t>
            </w:r>
            <w:r w:rsidRPr="00A67E10">
              <w:rPr>
                <w:i/>
                <w:sz w:val="20"/>
                <w:szCs w:val="20"/>
              </w:rPr>
              <w:t>ANRE) elaborează Planul anual de investiții, pe compartimente, pentru fiecare gen de activitate separat.</w:t>
            </w:r>
            <w:r w:rsidR="006D5BFB" w:rsidRPr="00A67E10">
              <w:rPr>
                <w:i/>
                <w:sz w:val="20"/>
                <w:szCs w:val="20"/>
              </w:rPr>
              <w:t>”</w:t>
            </w:r>
          </w:p>
        </w:tc>
      </w:tr>
      <w:tr w:rsidR="000D04A6" w:rsidRPr="00A67E10" w14:paraId="772C9A3D" w14:textId="77777777" w:rsidTr="000D04A6">
        <w:tc>
          <w:tcPr>
            <w:tcW w:w="840" w:type="dxa"/>
            <w:vAlign w:val="center"/>
          </w:tcPr>
          <w:p w14:paraId="40635ABF" w14:textId="77777777" w:rsidR="008F3285" w:rsidRPr="00A67E10" w:rsidRDefault="00095029" w:rsidP="000D04A6">
            <w:pPr>
              <w:jc w:val="center"/>
              <w:rPr>
                <w:sz w:val="20"/>
                <w:szCs w:val="20"/>
              </w:rPr>
            </w:pPr>
            <w:r w:rsidRPr="00A67E10">
              <w:rPr>
                <w:sz w:val="20"/>
                <w:szCs w:val="20"/>
              </w:rPr>
              <w:lastRenderedPageBreak/>
              <w:t>Subpunctul 9.1</w:t>
            </w:r>
          </w:p>
        </w:tc>
        <w:tc>
          <w:tcPr>
            <w:tcW w:w="1665" w:type="dxa"/>
          </w:tcPr>
          <w:p w14:paraId="3E9D187E" w14:textId="77777777" w:rsidR="008F3285" w:rsidRPr="00A67E10" w:rsidRDefault="00095029" w:rsidP="000D04A6">
            <w:pPr>
              <w:tabs>
                <w:tab w:val="left" w:pos="0"/>
                <w:tab w:val="left" w:pos="84"/>
              </w:tabs>
              <w:jc w:val="both"/>
              <w:rPr>
                <w:sz w:val="20"/>
                <w:szCs w:val="20"/>
              </w:rPr>
            </w:pPr>
            <w:r w:rsidRPr="00A67E10">
              <w:rPr>
                <w:sz w:val="20"/>
                <w:szCs w:val="20"/>
              </w:rPr>
              <w:t>Ministerul Energiei</w:t>
            </w:r>
          </w:p>
          <w:p w14:paraId="2BC18213"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39A7E6BF" w14:textId="77777777" w:rsidR="008F3285" w:rsidRPr="00A67E10" w:rsidRDefault="00095029" w:rsidP="000D04A6">
            <w:pPr>
              <w:pBdr>
                <w:top w:val="nil"/>
                <w:left w:val="nil"/>
                <w:bottom w:val="nil"/>
                <w:right w:val="nil"/>
                <w:between w:val="nil"/>
              </w:pBdr>
              <w:tabs>
                <w:tab w:val="left" w:pos="851"/>
                <w:tab w:val="left" w:pos="993"/>
                <w:tab w:val="left" w:pos="1134"/>
              </w:tabs>
              <w:jc w:val="both"/>
              <w:rPr>
                <w:sz w:val="20"/>
                <w:szCs w:val="20"/>
              </w:rPr>
            </w:pPr>
            <w:r w:rsidRPr="00A67E10">
              <w:rPr>
                <w:sz w:val="20"/>
                <w:szCs w:val="20"/>
              </w:rPr>
              <w:t>Planul anual de investiții se prezintă Agenției spre examinare și aprobare și include:</w:t>
            </w:r>
          </w:p>
          <w:p w14:paraId="794C110A" w14:textId="77777777" w:rsidR="008F3285" w:rsidRPr="00A67E10" w:rsidRDefault="00095029" w:rsidP="000D04A6">
            <w:pPr>
              <w:pBdr>
                <w:top w:val="nil"/>
                <w:left w:val="nil"/>
                <w:bottom w:val="nil"/>
                <w:right w:val="nil"/>
                <w:between w:val="nil"/>
              </w:pBdr>
              <w:tabs>
                <w:tab w:val="left" w:pos="851"/>
                <w:tab w:val="left" w:pos="993"/>
                <w:tab w:val="left" w:pos="1134"/>
              </w:tabs>
              <w:jc w:val="both"/>
              <w:rPr>
                <w:sz w:val="20"/>
                <w:szCs w:val="20"/>
              </w:rPr>
            </w:pPr>
            <w:r w:rsidRPr="00A67E10">
              <w:rPr>
                <w:sz w:val="20"/>
                <w:szCs w:val="20"/>
              </w:rPr>
              <w:t>toate proiectele de investiții aferente activității reglementate, pe care titularul de licență planifică să le realizeze în anul următor de reglementare;</w:t>
            </w:r>
          </w:p>
        </w:tc>
        <w:tc>
          <w:tcPr>
            <w:tcW w:w="5385" w:type="dxa"/>
            <w:gridSpan w:val="2"/>
          </w:tcPr>
          <w:p w14:paraId="76369CCC" w14:textId="77777777" w:rsidR="008F3285" w:rsidRPr="00A67E10" w:rsidRDefault="00095029" w:rsidP="000D04A6">
            <w:pPr>
              <w:jc w:val="both"/>
              <w:rPr>
                <w:b/>
                <w:sz w:val="20"/>
                <w:szCs w:val="20"/>
              </w:rPr>
            </w:pPr>
            <w:r w:rsidRPr="00A67E10">
              <w:rPr>
                <w:sz w:val="20"/>
                <w:szCs w:val="20"/>
              </w:rPr>
              <w:t xml:space="preserve">Cuvintele „în anul următor de reglementare” se propune a fi substituite cu cuvintele „în anul calendaristic următor”. </w:t>
            </w:r>
          </w:p>
        </w:tc>
        <w:tc>
          <w:tcPr>
            <w:tcW w:w="3585" w:type="dxa"/>
            <w:shd w:val="clear" w:color="auto" w:fill="auto"/>
          </w:tcPr>
          <w:p w14:paraId="282A3B2B"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5B497BDF" w14:textId="77777777" w:rsidTr="000D04A6">
        <w:tc>
          <w:tcPr>
            <w:tcW w:w="840" w:type="dxa"/>
            <w:vAlign w:val="center"/>
          </w:tcPr>
          <w:p w14:paraId="05260A27" w14:textId="77777777" w:rsidR="008F3285" w:rsidRPr="00A67E10" w:rsidRDefault="00095029" w:rsidP="000D04A6">
            <w:pPr>
              <w:jc w:val="center"/>
              <w:rPr>
                <w:sz w:val="20"/>
                <w:szCs w:val="20"/>
              </w:rPr>
            </w:pPr>
            <w:r w:rsidRPr="00A67E10">
              <w:rPr>
                <w:sz w:val="20"/>
                <w:szCs w:val="20"/>
              </w:rPr>
              <w:t>Subpunctul 9.1</w:t>
            </w:r>
          </w:p>
        </w:tc>
        <w:tc>
          <w:tcPr>
            <w:tcW w:w="1665" w:type="dxa"/>
          </w:tcPr>
          <w:p w14:paraId="1F60348A" w14:textId="77777777" w:rsidR="008F3285" w:rsidRPr="00A67E10" w:rsidRDefault="00095029" w:rsidP="000D04A6">
            <w:pPr>
              <w:jc w:val="both"/>
              <w:rPr>
                <w:sz w:val="20"/>
                <w:szCs w:val="20"/>
              </w:rPr>
            </w:pPr>
            <w:r w:rsidRPr="00A67E10">
              <w:rPr>
                <w:sz w:val="20"/>
                <w:szCs w:val="20"/>
              </w:rPr>
              <w:t>S.A. „CET-Nord”</w:t>
            </w:r>
          </w:p>
          <w:p w14:paraId="48CC58B7" w14:textId="77777777" w:rsidR="008F3285" w:rsidRPr="00A67E10" w:rsidRDefault="00095029" w:rsidP="000D04A6">
            <w:pPr>
              <w:jc w:val="both"/>
              <w:rPr>
                <w:sz w:val="20"/>
                <w:szCs w:val="20"/>
              </w:rPr>
            </w:pPr>
            <w:r w:rsidRPr="00A67E10">
              <w:rPr>
                <w:sz w:val="20"/>
                <w:szCs w:val="20"/>
              </w:rPr>
              <w:t>aviz nr. 400-08/00856 din 25.06.2025</w:t>
            </w:r>
          </w:p>
        </w:tc>
        <w:tc>
          <w:tcPr>
            <w:tcW w:w="3019" w:type="dxa"/>
            <w:vMerge w:val="restart"/>
          </w:tcPr>
          <w:p w14:paraId="6274425D" w14:textId="77777777" w:rsidR="008F3285" w:rsidRPr="00A67E10" w:rsidRDefault="00095029" w:rsidP="000D04A6">
            <w:pPr>
              <w:pBdr>
                <w:top w:val="nil"/>
                <w:left w:val="nil"/>
                <w:bottom w:val="nil"/>
                <w:right w:val="nil"/>
                <w:between w:val="nil"/>
              </w:pBdr>
              <w:tabs>
                <w:tab w:val="left" w:pos="851"/>
                <w:tab w:val="left" w:pos="993"/>
              </w:tabs>
              <w:jc w:val="both"/>
              <w:rPr>
                <w:sz w:val="20"/>
                <w:szCs w:val="20"/>
              </w:rPr>
            </w:pPr>
            <w:r w:rsidRPr="00A67E10">
              <w:rPr>
                <w:sz w:val="20"/>
                <w:szCs w:val="20"/>
              </w:rPr>
              <w:t>9. Planul anual de investiții se prezintă Agenției spre examinare și aprobare și include:</w:t>
            </w:r>
          </w:p>
          <w:p w14:paraId="2122DA7B" w14:textId="77777777" w:rsidR="008F3285" w:rsidRPr="00A67E10" w:rsidRDefault="00095029" w:rsidP="000D04A6">
            <w:pPr>
              <w:pBdr>
                <w:top w:val="nil"/>
                <w:left w:val="nil"/>
                <w:bottom w:val="nil"/>
                <w:right w:val="nil"/>
                <w:between w:val="nil"/>
              </w:pBdr>
              <w:tabs>
                <w:tab w:val="left" w:pos="851"/>
                <w:tab w:val="left" w:pos="993"/>
              </w:tabs>
              <w:jc w:val="both"/>
              <w:rPr>
                <w:sz w:val="20"/>
                <w:szCs w:val="20"/>
              </w:rPr>
            </w:pPr>
            <w:r w:rsidRPr="00A67E10">
              <w:rPr>
                <w:sz w:val="20"/>
                <w:szCs w:val="20"/>
              </w:rPr>
              <w:t>9.1.toate proiectele de investiții aferente activității reglementate, pe care titularul de licență planifică să le realizeze în anul următor de reglementare;</w:t>
            </w:r>
          </w:p>
          <w:p w14:paraId="7AD16E26" w14:textId="77777777" w:rsidR="008F3285" w:rsidRPr="00A67E10" w:rsidRDefault="00095029" w:rsidP="000D04A6">
            <w:pPr>
              <w:numPr>
                <w:ilvl w:val="1"/>
                <w:numId w:val="3"/>
              </w:numPr>
              <w:pBdr>
                <w:top w:val="nil"/>
                <w:left w:val="nil"/>
                <w:bottom w:val="nil"/>
                <w:right w:val="nil"/>
                <w:between w:val="nil"/>
              </w:pBdr>
              <w:tabs>
                <w:tab w:val="left" w:pos="327"/>
                <w:tab w:val="left" w:pos="993"/>
              </w:tabs>
              <w:ind w:left="0" w:firstLine="0"/>
              <w:jc w:val="both"/>
              <w:rPr>
                <w:sz w:val="20"/>
                <w:szCs w:val="20"/>
              </w:rPr>
            </w:pPr>
            <w:r w:rsidRPr="00A67E10">
              <w:rPr>
                <w:sz w:val="20"/>
                <w:szCs w:val="20"/>
              </w:rPr>
              <w:t xml:space="preserve">sursa de finanțare și calculele impactului Planului anual de investiții asupra tarifelor/ prețurilor reglementate la energia termică. Impactul Planului anual de investiții se calculează ca suma totală a amortizării și a rentabilității investițiilor raportată la cantitățile estimate. Pentru calculul rentabilității se va utiliza </w:t>
            </w:r>
            <w:r w:rsidRPr="00A67E10">
              <w:rPr>
                <w:i/>
                <w:sz w:val="20"/>
                <w:szCs w:val="20"/>
              </w:rPr>
              <w:t>rata de rentabilitate aplicată în tariful / prețul în vigoare</w:t>
            </w:r>
            <w:r w:rsidRPr="00A67E10">
              <w:rPr>
                <w:sz w:val="20"/>
                <w:szCs w:val="20"/>
              </w:rPr>
              <w:t xml:space="preserve"> în corespundere cu criteriile prevăzute la Metodologia</w:t>
            </w:r>
            <w:r w:rsidRPr="00A67E10">
              <w:rPr>
                <w:b/>
                <w:sz w:val="20"/>
                <w:szCs w:val="20"/>
              </w:rPr>
              <w:t xml:space="preserve"> </w:t>
            </w:r>
            <w:r w:rsidRPr="00A67E10">
              <w:rPr>
                <w:sz w:val="20"/>
                <w:szCs w:val="20"/>
              </w:rPr>
              <w:t xml:space="preserve">de calculare, aprobare și aplicare a prețurilor reglementate de producere a energiei electrice de către centralele de termoficare urbane și tarifelor pentru </w:t>
            </w:r>
            <w:r w:rsidRPr="00A67E10">
              <w:rPr>
                <w:sz w:val="20"/>
                <w:szCs w:val="20"/>
              </w:rPr>
              <w:lastRenderedPageBreak/>
              <w:t>producerea, distribuția și furnizarea energiei termice.</w:t>
            </w:r>
          </w:p>
        </w:tc>
        <w:tc>
          <w:tcPr>
            <w:tcW w:w="5385" w:type="dxa"/>
            <w:gridSpan w:val="2"/>
          </w:tcPr>
          <w:p w14:paraId="4F7B9B91" w14:textId="77777777" w:rsidR="008F3285" w:rsidRPr="00A67E10" w:rsidRDefault="00095029" w:rsidP="000D04A6">
            <w:pPr>
              <w:tabs>
                <w:tab w:val="left" w:pos="292"/>
                <w:tab w:val="left" w:pos="1770"/>
              </w:tabs>
              <w:spacing w:line="259" w:lineRule="auto"/>
              <w:jc w:val="both"/>
              <w:rPr>
                <w:sz w:val="20"/>
                <w:szCs w:val="20"/>
              </w:rPr>
            </w:pPr>
            <w:r w:rsidRPr="00A67E10">
              <w:rPr>
                <w:sz w:val="20"/>
                <w:szCs w:val="20"/>
              </w:rPr>
              <w:lastRenderedPageBreak/>
              <w:t>După textul „</w:t>
            </w:r>
            <w:r w:rsidRPr="00A67E10">
              <w:rPr>
                <w:i/>
                <w:sz w:val="20"/>
                <w:szCs w:val="20"/>
              </w:rPr>
              <w:t>planifică să le realizeze în anul următor de reglementare</w:t>
            </w:r>
            <w:r w:rsidRPr="00A67E10">
              <w:rPr>
                <w:sz w:val="20"/>
                <w:szCs w:val="20"/>
              </w:rPr>
              <w:t>” se propune completarea cu cuvintele: „</w:t>
            </w:r>
            <w:r w:rsidRPr="00A67E10">
              <w:rPr>
                <w:i/>
                <w:sz w:val="20"/>
                <w:szCs w:val="20"/>
              </w:rPr>
              <w:t>cu valoarea investiției estimate, în mii lei</w:t>
            </w:r>
            <w:r w:rsidRPr="00A67E10">
              <w:rPr>
                <w:sz w:val="20"/>
                <w:szCs w:val="20"/>
              </w:rPr>
              <w:t>”. Considerăm că prin completarea propusă, se contribuie la creșterea transparenței și clarității în procesul de planificare a investițiilor. Totodată, această informație este esențială pentru corelarea investițiilor propuse cu impactul tarifar, fiind o practică uzuală în documentele de planificare financiară.</w:t>
            </w:r>
          </w:p>
        </w:tc>
        <w:tc>
          <w:tcPr>
            <w:tcW w:w="3585" w:type="dxa"/>
            <w:shd w:val="clear" w:color="auto" w:fill="auto"/>
          </w:tcPr>
          <w:p w14:paraId="540BFBF1" w14:textId="77777777" w:rsidR="008F3285" w:rsidRPr="00A67E10" w:rsidRDefault="00095029" w:rsidP="000D04A6">
            <w:pPr>
              <w:jc w:val="both"/>
              <w:rPr>
                <w:sz w:val="20"/>
                <w:szCs w:val="20"/>
              </w:rPr>
            </w:pPr>
            <w:r w:rsidRPr="00A67E10">
              <w:rPr>
                <w:b/>
                <w:sz w:val="20"/>
                <w:szCs w:val="20"/>
              </w:rPr>
              <w:t xml:space="preserve">Se acceptă </w:t>
            </w:r>
            <w:r w:rsidRPr="00A67E10">
              <w:rPr>
                <w:sz w:val="20"/>
                <w:szCs w:val="20"/>
              </w:rPr>
              <w:t>în următoarea redacție :</w:t>
            </w:r>
          </w:p>
          <w:p w14:paraId="6ACD2676" w14:textId="77777777" w:rsidR="008F3285" w:rsidRPr="00A67E10" w:rsidRDefault="00095029" w:rsidP="000D04A6">
            <w:pPr>
              <w:jc w:val="both"/>
              <w:rPr>
                <w:sz w:val="20"/>
                <w:szCs w:val="20"/>
              </w:rPr>
            </w:pPr>
            <w:r w:rsidRPr="00A67E10">
              <w:rPr>
                <w:sz w:val="20"/>
                <w:szCs w:val="20"/>
              </w:rPr>
              <w:t xml:space="preserve">,, </w:t>
            </w:r>
            <w:r w:rsidRPr="00A67E10">
              <w:rPr>
                <w:i/>
                <w:sz w:val="20"/>
                <w:szCs w:val="20"/>
              </w:rPr>
              <w:t>, mii lei</w:t>
            </w:r>
            <w:r w:rsidRPr="00A67E10">
              <w:rPr>
                <w:sz w:val="20"/>
                <w:szCs w:val="20"/>
              </w:rPr>
              <w:t>”.</w:t>
            </w:r>
          </w:p>
        </w:tc>
      </w:tr>
      <w:tr w:rsidR="000D04A6" w:rsidRPr="00A67E10" w14:paraId="39A9EF6B" w14:textId="77777777" w:rsidTr="00055233">
        <w:tc>
          <w:tcPr>
            <w:tcW w:w="840" w:type="dxa"/>
            <w:vAlign w:val="center"/>
          </w:tcPr>
          <w:p w14:paraId="2D21EF5B" w14:textId="77777777" w:rsidR="00D869D2" w:rsidRPr="00A67E10" w:rsidRDefault="00D869D2" w:rsidP="000D04A6">
            <w:pPr>
              <w:jc w:val="center"/>
              <w:rPr>
                <w:sz w:val="20"/>
                <w:szCs w:val="20"/>
              </w:rPr>
            </w:pPr>
            <w:r w:rsidRPr="00A67E10">
              <w:rPr>
                <w:sz w:val="20"/>
                <w:szCs w:val="20"/>
              </w:rPr>
              <w:t>Subpunctul 9.3</w:t>
            </w:r>
          </w:p>
        </w:tc>
        <w:tc>
          <w:tcPr>
            <w:tcW w:w="1665" w:type="dxa"/>
          </w:tcPr>
          <w:p w14:paraId="09E84BA1" w14:textId="77777777" w:rsidR="00D869D2" w:rsidRPr="00A67E10" w:rsidRDefault="00D869D2" w:rsidP="000D04A6">
            <w:pPr>
              <w:jc w:val="both"/>
              <w:rPr>
                <w:sz w:val="20"/>
                <w:szCs w:val="20"/>
              </w:rPr>
            </w:pPr>
            <w:r w:rsidRPr="00A67E10">
              <w:rPr>
                <w:sz w:val="20"/>
                <w:szCs w:val="20"/>
              </w:rPr>
              <w:t>S.A. „CET-Nord”</w:t>
            </w:r>
          </w:p>
          <w:p w14:paraId="2FAA2399" w14:textId="77777777" w:rsidR="00D869D2" w:rsidRPr="00A67E10" w:rsidRDefault="00D869D2" w:rsidP="000D04A6">
            <w:pPr>
              <w:jc w:val="both"/>
              <w:rPr>
                <w:sz w:val="20"/>
                <w:szCs w:val="20"/>
              </w:rPr>
            </w:pPr>
            <w:r w:rsidRPr="00A67E10">
              <w:rPr>
                <w:sz w:val="20"/>
                <w:szCs w:val="20"/>
              </w:rPr>
              <w:t>aviz nr. 400-08/00856 din 25.06.2025</w:t>
            </w:r>
          </w:p>
        </w:tc>
        <w:tc>
          <w:tcPr>
            <w:tcW w:w="3019" w:type="dxa"/>
            <w:vMerge/>
          </w:tcPr>
          <w:p w14:paraId="2D2482B2" w14:textId="77777777" w:rsidR="00D869D2" w:rsidRPr="00A67E10" w:rsidRDefault="00D869D2"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6CB69F88" w14:textId="77777777" w:rsidR="00D869D2" w:rsidRPr="00A67E10" w:rsidRDefault="00D869D2" w:rsidP="000D04A6">
            <w:pPr>
              <w:tabs>
                <w:tab w:val="left" w:pos="0"/>
              </w:tabs>
              <w:jc w:val="both"/>
              <w:rPr>
                <w:sz w:val="20"/>
                <w:szCs w:val="20"/>
              </w:rPr>
            </w:pPr>
            <w:r w:rsidRPr="00A67E10">
              <w:rPr>
                <w:sz w:val="20"/>
                <w:szCs w:val="20"/>
              </w:rPr>
              <w:t>După textul „</w:t>
            </w:r>
            <w:r w:rsidRPr="00A67E10">
              <w:rPr>
                <w:i/>
                <w:sz w:val="20"/>
                <w:szCs w:val="20"/>
              </w:rPr>
              <w:t>asupra tarifelor/prețurilor reglementate la energia termică</w:t>
            </w:r>
            <w:r w:rsidRPr="00A67E10">
              <w:rPr>
                <w:sz w:val="20"/>
                <w:szCs w:val="20"/>
              </w:rPr>
              <w:t>”</w:t>
            </w:r>
            <w:r w:rsidRPr="00A67E10">
              <w:rPr>
                <w:i/>
                <w:sz w:val="20"/>
                <w:szCs w:val="20"/>
              </w:rPr>
              <w:t xml:space="preserve"> </w:t>
            </w:r>
            <w:r w:rsidRPr="00A67E10">
              <w:rPr>
                <w:sz w:val="20"/>
                <w:szCs w:val="20"/>
              </w:rPr>
              <w:t>se propune a completa cu cuvintele:</w:t>
            </w:r>
            <w:r w:rsidRPr="00A67E10">
              <w:rPr>
                <w:i/>
                <w:sz w:val="20"/>
                <w:szCs w:val="20"/>
              </w:rPr>
              <w:t xml:space="preserve"> „și energia electrică”, </w:t>
            </w:r>
            <w:r w:rsidRPr="00A67E10">
              <w:rPr>
                <w:sz w:val="20"/>
                <w:szCs w:val="20"/>
              </w:rPr>
              <w:t>reieșind din raționamentele expuse anterior conform cărora ambele componente ale activității de cogenerare (energia electrică produsă și energia termică) sunt supuse procesului de planificare investițională.</w:t>
            </w:r>
          </w:p>
        </w:tc>
        <w:tc>
          <w:tcPr>
            <w:tcW w:w="3585" w:type="dxa"/>
            <w:vMerge w:val="restart"/>
            <w:shd w:val="clear" w:color="auto" w:fill="auto"/>
          </w:tcPr>
          <w:p w14:paraId="3380C4E2" w14:textId="214D9F13" w:rsidR="00D869D2" w:rsidRPr="00A67E10" w:rsidRDefault="00D869D2" w:rsidP="000D04A6">
            <w:pPr>
              <w:jc w:val="both"/>
              <w:rPr>
                <w:b/>
                <w:sz w:val="20"/>
                <w:szCs w:val="20"/>
              </w:rPr>
            </w:pPr>
            <w:r w:rsidRPr="00A67E10">
              <w:rPr>
                <w:b/>
                <w:sz w:val="20"/>
                <w:szCs w:val="20"/>
              </w:rPr>
              <w:t xml:space="preserve">Se acceptă parțial </w:t>
            </w:r>
            <w:r w:rsidRPr="00A67E10">
              <w:rPr>
                <w:sz w:val="20"/>
                <w:szCs w:val="20"/>
              </w:rPr>
              <w:t>în următoarea redacție:</w:t>
            </w:r>
            <w:r w:rsidRPr="00A67E10">
              <w:rPr>
                <w:i/>
                <w:sz w:val="20"/>
                <w:szCs w:val="20"/>
              </w:rPr>
              <w:t xml:space="preserve"> „</w:t>
            </w:r>
            <w:r w:rsidRPr="00A67E10">
              <w:rPr>
                <w:i/>
                <w:iCs/>
                <w:sz w:val="20"/>
                <w:szCs w:val="20"/>
              </w:rPr>
              <w:t>9.3</w:t>
            </w:r>
            <w:r w:rsidRPr="00A67E10">
              <w:rPr>
                <w:i/>
                <w:sz w:val="20"/>
                <w:szCs w:val="20"/>
              </w:rPr>
              <w:t xml:space="preserve"> </w:t>
            </w:r>
            <w:r w:rsidRPr="00A67E10">
              <w:rPr>
                <w:i/>
                <w:sz w:val="20"/>
                <w:szCs w:val="20"/>
                <w:lang w:val="ro-RO"/>
              </w:rPr>
              <w:t>sursa de finanțare și calculele impactului Planului anual de investiții asupra tarifelor/prețurilor reglementate la energia electrică și la energia termică. Impactul Planului anual de investiții se calculează ca sum</w:t>
            </w:r>
            <w:r w:rsidR="00055233" w:rsidRPr="00A67E10">
              <w:rPr>
                <w:i/>
                <w:sz w:val="20"/>
                <w:szCs w:val="20"/>
                <w:lang w:val="ro-RO"/>
              </w:rPr>
              <w:t>ă</w:t>
            </w:r>
            <w:r w:rsidRPr="00A67E10">
              <w:rPr>
                <w:i/>
                <w:sz w:val="20"/>
                <w:szCs w:val="20"/>
                <w:lang w:val="ro-RO"/>
              </w:rPr>
              <w:t xml:space="preserve"> totală a amortizării și a rentabilității investițiilor raportată la cantitățile estimate. Pentru calculul rentabilității se va utiliza rata de rentabilitate aplicată la determinarea tariful/prețul în vigoare în corespundere cu criteriile prevăzute la Metodologia de calculare, aprobare și aplicare a prețurilor reglementate de producere a energiei electrice de către centralele de termoficare urbane și tarifelor pentru producerea, distribuția și furnizarea energiei termice</w:t>
            </w:r>
            <w:r w:rsidRPr="00A67E10">
              <w:rPr>
                <w:i/>
                <w:sz w:val="20"/>
                <w:szCs w:val="20"/>
              </w:rPr>
              <w:t>”.</w:t>
            </w:r>
          </w:p>
          <w:p w14:paraId="35131F71" w14:textId="39DC5F30" w:rsidR="00D869D2" w:rsidRPr="00A67E10" w:rsidRDefault="00D869D2" w:rsidP="000D04A6">
            <w:pPr>
              <w:jc w:val="both"/>
              <w:rPr>
                <w:b/>
                <w:sz w:val="20"/>
                <w:szCs w:val="20"/>
              </w:rPr>
            </w:pPr>
          </w:p>
        </w:tc>
      </w:tr>
      <w:tr w:rsidR="000D04A6" w:rsidRPr="00A67E10" w14:paraId="406383A4" w14:textId="77777777" w:rsidTr="00055233">
        <w:tc>
          <w:tcPr>
            <w:tcW w:w="840" w:type="dxa"/>
            <w:vAlign w:val="center"/>
          </w:tcPr>
          <w:p w14:paraId="4752ACA5" w14:textId="77777777" w:rsidR="00D869D2" w:rsidRPr="00A67E10" w:rsidRDefault="00D869D2" w:rsidP="000D04A6">
            <w:pPr>
              <w:jc w:val="center"/>
              <w:rPr>
                <w:sz w:val="20"/>
                <w:szCs w:val="20"/>
              </w:rPr>
            </w:pPr>
            <w:r w:rsidRPr="00A67E10">
              <w:rPr>
                <w:sz w:val="20"/>
                <w:szCs w:val="20"/>
              </w:rPr>
              <w:t>Subpunctul 9.3</w:t>
            </w:r>
          </w:p>
        </w:tc>
        <w:tc>
          <w:tcPr>
            <w:tcW w:w="1665" w:type="dxa"/>
          </w:tcPr>
          <w:p w14:paraId="49B60870" w14:textId="77777777" w:rsidR="00D869D2" w:rsidRPr="00A67E10" w:rsidRDefault="00D869D2" w:rsidP="000D04A6">
            <w:pPr>
              <w:tabs>
                <w:tab w:val="left" w:pos="0"/>
                <w:tab w:val="left" w:pos="84"/>
              </w:tabs>
              <w:jc w:val="both"/>
              <w:rPr>
                <w:sz w:val="20"/>
                <w:szCs w:val="20"/>
              </w:rPr>
            </w:pPr>
            <w:r w:rsidRPr="00A67E10">
              <w:rPr>
                <w:sz w:val="20"/>
                <w:szCs w:val="20"/>
              </w:rPr>
              <w:t>Ministerul Energiei</w:t>
            </w:r>
          </w:p>
          <w:p w14:paraId="676E8A00" w14:textId="77777777" w:rsidR="00D869D2" w:rsidRPr="00A67E10" w:rsidRDefault="00D869D2" w:rsidP="000D04A6">
            <w:pPr>
              <w:jc w:val="both"/>
              <w:rPr>
                <w:sz w:val="20"/>
                <w:szCs w:val="20"/>
              </w:rPr>
            </w:pPr>
            <w:r w:rsidRPr="00A67E10">
              <w:rPr>
                <w:sz w:val="20"/>
                <w:szCs w:val="20"/>
              </w:rPr>
              <w:t>aviz nr. 06-1756 din 25.06.2025</w:t>
            </w:r>
          </w:p>
        </w:tc>
        <w:tc>
          <w:tcPr>
            <w:tcW w:w="3019" w:type="dxa"/>
            <w:vMerge/>
          </w:tcPr>
          <w:p w14:paraId="16B10F9F" w14:textId="77777777" w:rsidR="00D869D2" w:rsidRPr="00A67E10" w:rsidRDefault="00D869D2"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21B116A3" w14:textId="77777777" w:rsidR="00D869D2" w:rsidRPr="00A67E10" w:rsidRDefault="00D869D2" w:rsidP="000D04A6">
            <w:pPr>
              <w:jc w:val="both"/>
              <w:rPr>
                <w:sz w:val="20"/>
                <w:szCs w:val="20"/>
              </w:rPr>
            </w:pPr>
            <w:r w:rsidRPr="00A67E10">
              <w:rPr>
                <w:sz w:val="20"/>
                <w:szCs w:val="20"/>
              </w:rPr>
              <w:t xml:space="preserve">La sbpct. 9.3 textul „rata de rentabilitate aplicată în tariful/prețul în vigoare” se propune a fi substitui cu textul „rata de rentabilitate aplicată </w:t>
            </w:r>
            <w:r w:rsidRPr="00A67E10">
              <w:rPr>
                <w:i/>
                <w:sz w:val="20"/>
                <w:szCs w:val="20"/>
              </w:rPr>
              <w:t>la determinarea</w:t>
            </w:r>
            <w:r w:rsidRPr="00A67E10">
              <w:rPr>
                <w:sz w:val="20"/>
                <w:szCs w:val="20"/>
              </w:rPr>
              <w:t xml:space="preserve"> tarifului/prețului în vigoare”. </w:t>
            </w:r>
          </w:p>
          <w:p w14:paraId="21BE36D2" w14:textId="77777777" w:rsidR="00D869D2" w:rsidRPr="00A67E10" w:rsidRDefault="00D869D2" w:rsidP="000D04A6">
            <w:pPr>
              <w:tabs>
                <w:tab w:val="left" w:pos="-133"/>
              </w:tabs>
              <w:jc w:val="both"/>
              <w:rPr>
                <w:b/>
                <w:sz w:val="20"/>
                <w:szCs w:val="20"/>
              </w:rPr>
            </w:pPr>
          </w:p>
        </w:tc>
        <w:tc>
          <w:tcPr>
            <w:tcW w:w="3585" w:type="dxa"/>
            <w:vMerge/>
            <w:shd w:val="clear" w:color="auto" w:fill="auto"/>
          </w:tcPr>
          <w:p w14:paraId="1949D455" w14:textId="41C4BC83" w:rsidR="00D869D2" w:rsidRPr="00A67E10" w:rsidRDefault="00D869D2" w:rsidP="000D04A6">
            <w:pPr>
              <w:jc w:val="both"/>
              <w:rPr>
                <w:b/>
                <w:sz w:val="20"/>
                <w:szCs w:val="20"/>
              </w:rPr>
            </w:pPr>
          </w:p>
        </w:tc>
      </w:tr>
      <w:tr w:rsidR="000D04A6" w:rsidRPr="00A67E10" w14:paraId="435C2856" w14:textId="77777777" w:rsidTr="000D04A6">
        <w:tc>
          <w:tcPr>
            <w:tcW w:w="840" w:type="dxa"/>
            <w:vAlign w:val="center"/>
          </w:tcPr>
          <w:p w14:paraId="44BDFE59" w14:textId="3ADF7E53" w:rsidR="008F3285" w:rsidRPr="00A67E10" w:rsidRDefault="00095029" w:rsidP="000D04A6">
            <w:pPr>
              <w:jc w:val="center"/>
              <w:rPr>
                <w:sz w:val="20"/>
                <w:szCs w:val="20"/>
              </w:rPr>
            </w:pPr>
            <w:r w:rsidRPr="00A67E10">
              <w:rPr>
                <w:sz w:val="20"/>
                <w:szCs w:val="20"/>
              </w:rPr>
              <w:t>Pct. 10, pct.</w:t>
            </w:r>
            <w:r w:rsidR="00BF76DF" w:rsidRPr="00A67E10">
              <w:rPr>
                <w:sz w:val="20"/>
                <w:szCs w:val="20"/>
              </w:rPr>
              <w:t xml:space="preserve"> </w:t>
            </w:r>
            <w:r w:rsidRPr="00A67E10">
              <w:rPr>
                <w:sz w:val="20"/>
                <w:szCs w:val="20"/>
              </w:rPr>
              <w:t>55</w:t>
            </w:r>
          </w:p>
        </w:tc>
        <w:tc>
          <w:tcPr>
            <w:tcW w:w="1665" w:type="dxa"/>
          </w:tcPr>
          <w:p w14:paraId="47D37905" w14:textId="77777777" w:rsidR="008F3285" w:rsidRPr="00A67E10" w:rsidRDefault="00095029" w:rsidP="000D04A6">
            <w:pPr>
              <w:jc w:val="both"/>
              <w:rPr>
                <w:sz w:val="20"/>
                <w:szCs w:val="20"/>
              </w:rPr>
            </w:pPr>
            <w:r w:rsidRPr="00A67E10">
              <w:rPr>
                <w:sz w:val="20"/>
                <w:szCs w:val="20"/>
              </w:rPr>
              <w:t>S.A. „CET-Nord”</w:t>
            </w:r>
          </w:p>
          <w:p w14:paraId="16D682BF"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3E628944" w14:textId="77777777" w:rsidR="008F3285" w:rsidRPr="00A67E10" w:rsidRDefault="00095029" w:rsidP="000D04A6">
            <w:pPr>
              <w:jc w:val="both"/>
              <w:rPr>
                <w:b/>
                <w:sz w:val="20"/>
                <w:szCs w:val="20"/>
              </w:rPr>
            </w:pPr>
            <w:r w:rsidRPr="00A67E10">
              <w:rPr>
                <w:sz w:val="20"/>
                <w:szCs w:val="20"/>
              </w:rPr>
              <w:t>Planul anual de investiții se prezintă pe suport de hârtie, semnat de administrator / conducător, conform Anexei nr. 1, cu prezentarea concomitentă a Planului în format electronic Excel.</w:t>
            </w:r>
          </w:p>
        </w:tc>
        <w:tc>
          <w:tcPr>
            <w:tcW w:w="5385" w:type="dxa"/>
            <w:gridSpan w:val="2"/>
          </w:tcPr>
          <w:p w14:paraId="46141E18" w14:textId="2C52A6D3" w:rsidR="008F3285" w:rsidRPr="00A67E10" w:rsidRDefault="00095029" w:rsidP="000D04A6">
            <w:pPr>
              <w:pBdr>
                <w:top w:val="nil"/>
                <w:left w:val="nil"/>
                <w:bottom w:val="nil"/>
                <w:right w:val="nil"/>
                <w:between w:val="nil"/>
              </w:pBdr>
              <w:tabs>
                <w:tab w:val="left" w:pos="-14"/>
                <w:tab w:val="left" w:pos="411"/>
                <w:tab w:val="left" w:pos="1770"/>
              </w:tabs>
              <w:spacing w:line="259" w:lineRule="auto"/>
              <w:ind w:left="-14" w:firstLine="14"/>
              <w:jc w:val="both"/>
              <w:rPr>
                <w:sz w:val="20"/>
                <w:szCs w:val="20"/>
              </w:rPr>
            </w:pPr>
            <w:r w:rsidRPr="00A67E10">
              <w:rPr>
                <w:b/>
                <w:sz w:val="20"/>
                <w:szCs w:val="20"/>
              </w:rPr>
              <w:t>După sintagma „</w:t>
            </w:r>
            <w:r w:rsidRPr="00A67E10">
              <w:rPr>
                <w:b/>
                <w:i/>
                <w:sz w:val="20"/>
                <w:szCs w:val="20"/>
              </w:rPr>
              <w:t>semnat de administrator/conducător</w:t>
            </w:r>
            <w:r w:rsidRPr="00A67E10">
              <w:rPr>
                <w:b/>
                <w:sz w:val="20"/>
                <w:szCs w:val="20"/>
              </w:rPr>
              <w:t xml:space="preserve">” se propune completarea cu textul: </w:t>
            </w:r>
            <w:r w:rsidRPr="00A67E10">
              <w:rPr>
                <w:b/>
                <w:i/>
                <w:sz w:val="20"/>
                <w:szCs w:val="20"/>
              </w:rPr>
              <w:t>„sau prin poșta electronică în conformitate cu cerințele  Legii nr. 124/2022”</w:t>
            </w:r>
            <w:r w:rsidRPr="00A67E10">
              <w:rPr>
                <w:sz w:val="20"/>
                <w:szCs w:val="20"/>
              </w:rPr>
              <w:t>, or</w:t>
            </w:r>
            <w:r w:rsidRPr="00A67E10">
              <w:rPr>
                <w:i/>
                <w:sz w:val="20"/>
                <w:szCs w:val="20"/>
              </w:rPr>
              <w:t xml:space="preserve">, </w:t>
            </w:r>
            <w:r w:rsidRPr="00A67E10">
              <w:rPr>
                <w:sz w:val="20"/>
                <w:szCs w:val="20"/>
              </w:rPr>
              <w:t>conform art. 21 alin. (2) din Legea nr. 124/2022 privind identificarea electronică și serviciile de încredere „</w:t>
            </w:r>
            <w:r w:rsidRPr="00A67E10">
              <w:rPr>
                <w:i/>
                <w:sz w:val="20"/>
                <w:szCs w:val="20"/>
              </w:rPr>
              <w:t xml:space="preserve">Semnătura electronică calificată are aceeași valoare juridică ca și semnătura olografă”, </w:t>
            </w:r>
            <w:r w:rsidRPr="00A67E10">
              <w:rPr>
                <w:sz w:val="20"/>
                <w:szCs w:val="20"/>
              </w:rPr>
              <w:t>fiind pe această cale echivalată juridic semnătura electronică cu cea pe suport de hârtie.</w:t>
            </w:r>
            <w:r w:rsidR="008D538D" w:rsidRPr="00A67E10">
              <w:rPr>
                <w:sz w:val="20"/>
                <w:szCs w:val="20"/>
              </w:rPr>
              <w:t xml:space="preserve"> </w:t>
            </w:r>
            <w:r w:rsidRPr="00A67E10">
              <w:rPr>
                <w:sz w:val="20"/>
                <w:szCs w:val="20"/>
              </w:rPr>
              <w:t>De notat că, reglementări similare sunt deja prevăzute în pct. 6 al Regulamentului cu privire la procedurile de prezentare și examinare a cererilor titularilor de licențe privind prețurile și tarifele reglementate, aprobat prin Hotărârea ANRE nr. 286/2018. Prin urmare, adoptarea aceleiași soluții asigură coerența normativă între actele emise de aceeași autoritate.</w:t>
            </w:r>
            <w:r w:rsidR="008D538D" w:rsidRPr="00A67E10">
              <w:rPr>
                <w:sz w:val="20"/>
                <w:szCs w:val="20"/>
              </w:rPr>
              <w:t xml:space="preserve"> </w:t>
            </w:r>
            <w:r w:rsidRPr="00A67E10">
              <w:rPr>
                <w:sz w:val="20"/>
                <w:szCs w:val="20"/>
              </w:rPr>
              <w:t>Considerăm că, includerea posibilității transmiterii Planului anual de investiții prin poșta electronică, cu utilizarea semnăturii electronice calificate, respectă integral cadrul legal aplicabil.</w:t>
            </w:r>
            <w:r w:rsidR="008D538D" w:rsidRPr="00A67E10">
              <w:rPr>
                <w:sz w:val="20"/>
                <w:szCs w:val="20"/>
              </w:rPr>
              <w:t xml:space="preserve"> </w:t>
            </w:r>
            <w:r w:rsidRPr="00A67E10">
              <w:rPr>
                <w:sz w:val="20"/>
                <w:szCs w:val="20"/>
              </w:rPr>
              <w:t>Important de menționat că, în prezent, documentația transmisă către ANRE este depusă în format electronic, semnată cu semnătură electronică calificată, ceea ce demonstrează funcționalitatea și securitatea acestei proceduri. Astfel, introducerea acestei opțiuni pentru Planul anual de investiții ar reprezenta o formalizare a unei practici deja aplicate cu succes, și ar permite obținerea următoarelor beneficii:</w:t>
            </w:r>
            <w:r w:rsidR="008D538D" w:rsidRPr="00A67E10">
              <w:rPr>
                <w:sz w:val="20"/>
                <w:szCs w:val="20"/>
              </w:rPr>
              <w:t xml:space="preserve"> </w:t>
            </w:r>
            <w:r w:rsidRPr="00A67E10">
              <w:rPr>
                <w:sz w:val="20"/>
                <w:szCs w:val="20"/>
              </w:rPr>
              <w:t>evitarea dublării transmiterii informației atât pe suport de hârtie, cât și electronic;</w:t>
            </w:r>
          </w:p>
          <w:p w14:paraId="7B49BD1D" w14:textId="3C9B6333" w:rsidR="008F3285" w:rsidRPr="00A67E10" w:rsidRDefault="00095029" w:rsidP="000D04A6">
            <w:pPr>
              <w:numPr>
                <w:ilvl w:val="0"/>
                <w:numId w:val="6"/>
              </w:numPr>
              <w:pBdr>
                <w:top w:val="nil"/>
                <w:left w:val="nil"/>
                <w:bottom w:val="nil"/>
                <w:right w:val="nil"/>
                <w:between w:val="nil"/>
              </w:pBdr>
              <w:tabs>
                <w:tab w:val="left" w:pos="212"/>
                <w:tab w:val="left" w:pos="1120"/>
                <w:tab w:val="left" w:pos="1770"/>
              </w:tabs>
              <w:spacing w:line="259" w:lineRule="auto"/>
              <w:ind w:left="0" w:firstLine="0"/>
              <w:jc w:val="both"/>
              <w:rPr>
                <w:sz w:val="20"/>
                <w:szCs w:val="20"/>
              </w:rPr>
            </w:pPr>
            <w:r w:rsidRPr="00A67E10">
              <w:rPr>
                <w:sz w:val="20"/>
                <w:szCs w:val="20"/>
              </w:rPr>
              <w:t>reducerea costurilor administrative și logistice atât pentru titularii de licență, cât și pentru ANRE;</w:t>
            </w:r>
            <w:r w:rsidR="008D538D" w:rsidRPr="00A67E10">
              <w:rPr>
                <w:sz w:val="20"/>
                <w:szCs w:val="20"/>
              </w:rPr>
              <w:t xml:space="preserve"> </w:t>
            </w:r>
            <w:r w:rsidRPr="00A67E10">
              <w:rPr>
                <w:sz w:val="20"/>
                <w:szCs w:val="20"/>
              </w:rPr>
              <w:t>reducerea timpului de recepție și procesare a documentelor;</w:t>
            </w:r>
            <w:r w:rsidR="008D538D" w:rsidRPr="00A67E10">
              <w:rPr>
                <w:sz w:val="20"/>
                <w:szCs w:val="20"/>
              </w:rPr>
              <w:t xml:space="preserve"> </w:t>
            </w:r>
            <w:r w:rsidRPr="00A67E10">
              <w:rPr>
                <w:sz w:val="20"/>
                <w:szCs w:val="20"/>
              </w:rPr>
              <w:t>consolidarea procesului de digitalizare, asumat de autoritățile publice.</w:t>
            </w:r>
          </w:p>
        </w:tc>
        <w:tc>
          <w:tcPr>
            <w:tcW w:w="3585" w:type="dxa"/>
            <w:shd w:val="clear" w:color="auto" w:fill="auto"/>
          </w:tcPr>
          <w:p w14:paraId="56E8FDC4"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5F7FE0B1" w14:textId="77777777" w:rsidTr="000D04A6">
        <w:tc>
          <w:tcPr>
            <w:tcW w:w="840" w:type="dxa"/>
            <w:vAlign w:val="center"/>
          </w:tcPr>
          <w:p w14:paraId="418446CE" w14:textId="3F1A01C6"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11</w:t>
            </w:r>
          </w:p>
        </w:tc>
        <w:tc>
          <w:tcPr>
            <w:tcW w:w="1665" w:type="dxa"/>
          </w:tcPr>
          <w:p w14:paraId="0A9D2554" w14:textId="77777777" w:rsidR="008F3285" w:rsidRPr="00A67E10" w:rsidRDefault="00095029" w:rsidP="000D04A6">
            <w:pPr>
              <w:tabs>
                <w:tab w:val="left" w:pos="0"/>
                <w:tab w:val="left" w:pos="84"/>
              </w:tabs>
              <w:jc w:val="both"/>
              <w:rPr>
                <w:sz w:val="20"/>
                <w:szCs w:val="20"/>
              </w:rPr>
            </w:pPr>
            <w:r w:rsidRPr="00A67E10">
              <w:rPr>
                <w:sz w:val="20"/>
                <w:szCs w:val="20"/>
              </w:rPr>
              <w:t>Ministerul Energiei</w:t>
            </w:r>
          </w:p>
          <w:p w14:paraId="49ADCED9" w14:textId="77777777" w:rsidR="008F3285" w:rsidRPr="00A67E10" w:rsidRDefault="00095029" w:rsidP="000D04A6">
            <w:pPr>
              <w:jc w:val="both"/>
              <w:rPr>
                <w:sz w:val="20"/>
                <w:szCs w:val="20"/>
              </w:rPr>
            </w:pPr>
            <w:r w:rsidRPr="00A67E10">
              <w:rPr>
                <w:sz w:val="20"/>
                <w:szCs w:val="20"/>
              </w:rPr>
              <w:t>aviz nr. 06-1756 din 25.06.2025</w:t>
            </w:r>
          </w:p>
        </w:tc>
        <w:tc>
          <w:tcPr>
            <w:tcW w:w="3019" w:type="dxa"/>
            <w:vMerge w:val="restart"/>
            <w:vAlign w:val="center"/>
          </w:tcPr>
          <w:p w14:paraId="2BE531AD" w14:textId="77777777" w:rsidR="008F3285" w:rsidRPr="00A67E10" w:rsidRDefault="008F3285" w:rsidP="000D04A6">
            <w:pPr>
              <w:jc w:val="both"/>
              <w:rPr>
                <w:sz w:val="20"/>
                <w:szCs w:val="20"/>
              </w:rPr>
            </w:pPr>
          </w:p>
          <w:p w14:paraId="12AF8155" w14:textId="77777777" w:rsidR="008F3285" w:rsidRPr="00A67E10" w:rsidRDefault="008F3285" w:rsidP="000D04A6">
            <w:pPr>
              <w:jc w:val="both"/>
              <w:rPr>
                <w:sz w:val="20"/>
                <w:szCs w:val="20"/>
              </w:rPr>
            </w:pPr>
          </w:p>
          <w:p w14:paraId="7201584B" w14:textId="77777777" w:rsidR="008F3285" w:rsidRPr="00A67E10" w:rsidRDefault="008F3285" w:rsidP="000D04A6">
            <w:pPr>
              <w:jc w:val="both"/>
              <w:rPr>
                <w:sz w:val="20"/>
                <w:szCs w:val="20"/>
              </w:rPr>
            </w:pPr>
          </w:p>
          <w:p w14:paraId="38A51ADA" w14:textId="77777777" w:rsidR="008F3285" w:rsidRPr="00A67E10" w:rsidRDefault="008F3285" w:rsidP="000D04A6">
            <w:pPr>
              <w:jc w:val="both"/>
              <w:rPr>
                <w:sz w:val="20"/>
                <w:szCs w:val="20"/>
              </w:rPr>
            </w:pPr>
          </w:p>
          <w:p w14:paraId="3103DC5C" w14:textId="77777777" w:rsidR="008F3285" w:rsidRPr="00A67E10" w:rsidRDefault="008F3285" w:rsidP="000D04A6">
            <w:pPr>
              <w:jc w:val="both"/>
              <w:rPr>
                <w:sz w:val="20"/>
                <w:szCs w:val="20"/>
              </w:rPr>
            </w:pPr>
          </w:p>
          <w:p w14:paraId="7C2993FA" w14:textId="77777777" w:rsidR="008F3285" w:rsidRPr="00A67E10" w:rsidRDefault="008F3285" w:rsidP="000D04A6">
            <w:pPr>
              <w:jc w:val="both"/>
              <w:rPr>
                <w:sz w:val="20"/>
                <w:szCs w:val="20"/>
              </w:rPr>
            </w:pPr>
          </w:p>
          <w:p w14:paraId="621EE6DD" w14:textId="77777777" w:rsidR="008F3285" w:rsidRPr="00A67E10" w:rsidRDefault="008F3285" w:rsidP="000D04A6">
            <w:pPr>
              <w:jc w:val="both"/>
              <w:rPr>
                <w:sz w:val="20"/>
                <w:szCs w:val="20"/>
              </w:rPr>
            </w:pPr>
          </w:p>
          <w:p w14:paraId="568B8EAA" w14:textId="77777777" w:rsidR="008F3285" w:rsidRPr="00A67E10" w:rsidRDefault="008F3285" w:rsidP="000D04A6">
            <w:pPr>
              <w:jc w:val="both"/>
              <w:rPr>
                <w:sz w:val="20"/>
                <w:szCs w:val="20"/>
              </w:rPr>
            </w:pPr>
          </w:p>
          <w:p w14:paraId="42ECFC8E" w14:textId="77777777" w:rsidR="008F3285" w:rsidRPr="00A67E10" w:rsidRDefault="008F3285" w:rsidP="000D04A6">
            <w:pPr>
              <w:jc w:val="both"/>
              <w:rPr>
                <w:sz w:val="20"/>
                <w:szCs w:val="20"/>
              </w:rPr>
            </w:pPr>
          </w:p>
          <w:p w14:paraId="18A1A38A" w14:textId="77777777" w:rsidR="008F3285" w:rsidRPr="00A67E10" w:rsidRDefault="008F3285" w:rsidP="000D04A6">
            <w:pPr>
              <w:jc w:val="both"/>
              <w:rPr>
                <w:sz w:val="20"/>
                <w:szCs w:val="20"/>
              </w:rPr>
            </w:pPr>
          </w:p>
          <w:p w14:paraId="0C0B9158" w14:textId="77777777" w:rsidR="008F3285" w:rsidRPr="00A67E10" w:rsidRDefault="008F3285" w:rsidP="000D04A6">
            <w:pPr>
              <w:jc w:val="both"/>
              <w:rPr>
                <w:sz w:val="20"/>
                <w:szCs w:val="20"/>
              </w:rPr>
            </w:pPr>
          </w:p>
          <w:p w14:paraId="32D396E4" w14:textId="77777777" w:rsidR="008F3285" w:rsidRPr="00A67E10" w:rsidRDefault="00095029" w:rsidP="000D04A6">
            <w:pPr>
              <w:jc w:val="both"/>
              <w:rPr>
                <w:sz w:val="20"/>
                <w:szCs w:val="20"/>
              </w:rPr>
            </w:pPr>
            <w:r w:rsidRPr="00A67E10">
              <w:rPr>
                <w:sz w:val="20"/>
                <w:szCs w:val="20"/>
              </w:rPr>
              <w:t>Termenul limită pentru prezentarea Planului de investiții pentru anul următor de reglementare este 30 septembrie.</w:t>
            </w:r>
          </w:p>
          <w:p w14:paraId="7A506BF6" w14:textId="77777777" w:rsidR="008F3285" w:rsidRPr="00A67E10" w:rsidRDefault="008F3285" w:rsidP="000D04A6">
            <w:pPr>
              <w:jc w:val="both"/>
              <w:rPr>
                <w:sz w:val="20"/>
                <w:szCs w:val="20"/>
              </w:rPr>
            </w:pPr>
          </w:p>
          <w:p w14:paraId="7A4AB2FA" w14:textId="77777777" w:rsidR="008F3285" w:rsidRPr="00A67E10" w:rsidRDefault="00095029" w:rsidP="000D04A6">
            <w:pPr>
              <w:jc w:val="both"/>
              <w:rPr>
                <w:sz w:val="20"/>
                <w:szCs w:val="20"/>
              </w:rPr>
            </w:pPr>
            <w:r w:rsidRPr="00A67E10">
              <w:rPr>
                <w:sz w:val="20"/>
                <w:szCs w:val="20"/>
              </w:rPr>
              <w:t>Termenul limită pentru prezentarea Planului de investiţii pentru anul următor de reglementare este 30 octombrie. Agenția va examina și aproba Planului anual de investiţii până la 30 noiembrie</w:t>
            </w:r>
          </w:p>
          <w:p w14:paraId="1EC10F58" w14:textId="77777777" w:rsidR="008F3285" w:rsidRPr="00A67E10" w:rsidRDefault="008F3285" w:rsidP="000D04A6">
            <w:pPr>
              <w:jc w:val="both"/>
              <w:rPr>
                <w:sz w:val="20"/>
                <w:szCs w:val="20"/>
              </w:rPr>
            </w:pPr>
          </w:p>
          <w:p w14:paraId="6F765372" w14:textId="77777777" w:rsidR="008F3285" w:rsidRPr="00A67E10" w:rsidRDefault="008F3285" w:rsidP="000D04A6">
            <w:pPr>
              <w:pBdr>
                <w:top w:val="nil"/>
                <w:left w:val="nil"/>
                <w:bottom w:val="nil"/>
                <w:right w:val="nil"/>
                <w:between w:val="nil"/>
              </w:pBdr>
              <w:tabs>
                <w:tab w:val="left" w:pos="567"/>
              </w:tabs>
              <w:spacing w:line="276" w:lineRule="auto"/>
              <w:jc w:val="both"/>
              <w:rPr>
                <w:rFonts w:eastAsia="Calibri"/>
                <w:sz w:val="20"/>
                <w:szCs w:val="20"/>
              </w:rPr>
            </w:pPr>
          </w:p>
        </w:tc>
        <w:tc>
          <w:tcPr>
            <w:tcW w:w="5385" w:type="dxa"/>
            <w:gridSpan w:val="2"/>
          </w:tcPr>
          <w:p w14:paraId="359E0AE8" w14:textId="3039766B" w:rsidR="008F3285" w:rsidRPr="00A67E10" w:rsidRDefault="00095029" w:rsidP="000D04A6">
            <w:pPr>
              <w:jc w:val="both"/>
              <w:rPr>
                <w:b/>
                <w:sz w:val="20"/>
                <w:szCs w:val="20"/>
              </w:rPr>
            </w:pPr>
            <w:r w:rsidRPr="00A67E10">
              <w:rPr>
                <w:sz w:val="20"/>
                <w:szCs w:val="20"/>
              </w:rPr>
              <w:lastRenderedPageBreak/>
              <w:t>La pct. 11 și pe tot parcursul textului se propune a fi substituit textul „Planului de investiții pentru anul următor de reglementare” cu textul „Planului anual de investiții pentru anul calendaristic următor”.</w:t>
            </w:r>
            <w:r w:rsidR="00B83C06" w:rsidRPr="00A67E10">
              <w:rPr>
                <w:sz w:val="20"/>
                <w:szCs w:val="20"/>
              </w:rPr>
              <w:t xml:space="preserve"> </w:t>
            </w:r>
            <w:r w:rsidRPr="00A67E10">
              <w:rPr>
                <w:sz w:val="20"/>
                <w:szCs w:val="20"/>
              </w:rPr>
              <w:t xml:space="preserve">Tot aici la pct. 11, precum și pct. 34, propunem indicarea aceluiași termen limită pentru prezentarea Planului, or în redacția actuală sunt indicați termeni diferiți. </w:t>
            </w:r>
          </w:p>
        </w:tc>
        <w:tc>
          <w:tcPr>
            <w:tcW w:w="3585" w:type="dxa"/>
            <w:shd w:val="clear" w:color="auto" w:fill="auto"/>
          </w:tcPr>
          <w:p w14:paraId="0B153376" w14:textId="77777777" w:rsidR="008F3285" w:rsidRPr="00A67E10" w:rsidRDefault="00095029" w:rsidP="000D04A6">
            <w:pPr>
              <w:jc w:val="both"/>
              <w:rPr>
                <w:sz w:val="20"/>
                <w:szCs w:val="20"/>
              </w:rPr>
            </w:pPr>
            <w:r w:rsidRPr="00A67E10">
              <w:rPr>
                <w:b/>
                <w:sz w:val="20"/>
                <w:szCs w:val="20"/>
              </w:rPr>
              <w:t xml:space="preserve">Se acceptă </w:t>
            </w:r>
            <w:r w:rsidRPr="00A67E10">
              <w:rPr>
                <w:sz w:val="20"/>
                <w:szCs w:val="20"/>
              </w:rPr>
              <w:t>în următoarea redacție:</w:t>
            </w:r>
          </w:p>
          <w:p w14:paraId="4763ECCA" w14:textId="0D93E427" w:rsidR="008F3285" w:rsidRPr="00A67E10" w:rsidRDefault="00095029" w:rsidP="000D04A6">
            <w:pPr>
              <w:jc w:val="both"/>
              <w:rPr>
                <w:sz w:val="20"/>
                <w:szCs w:val="20"/>
              </w:rPr>
            </w:pPr>
            <w:r w:rsidRPr="00A67E10">
              <w:rPr>
                <w:sz w:val="20"/>
                <w:szCs w:val="20"/>
              </w:rPr>
              <w:t>,,</w:t>
            </w:r>
            <w:r w:rsidRPr="00A67E10">
              <w:rPr>
                <w:i/>
                <w:sz w:val="20"/>
                <w:szCs w:val="20"/>
              </w:rPr>
              <w:t>Planul de investiții pentru anul următor</w:t>
            </w:r>
            <w:r w:rsidRPr="00A67E10">
              <w:rPr>
                <w:sz w:val="20"/>
                <w:szCs w:val="20"/>
              </w:rPr>
              <w:t>”, conform art. 6</w:t>
            </w:r>
            <w:r w:rsidR="005B631C" w:rsidRPr="00A67E10">
              <w:rPr>
                <w:sz w:val="20"/>
                <w:szCs w:val="20"/>
                <w:vertAlign w:val="superscript"/>
              </w:rPr>
              <w:t>2</w:t>
            </w:r>
            <w:r w:rsidRPr="00A67E10">
              <w:rPr>
                <w:sz w:val="20"/>
                <w:szCs w:val="20"/>
              </w:rPr>
              <w:t xml:space="preserve"> alin. (3) din Leg</w:t>
            </w:r>
            <w:r w:rsidR="005B631C" w:rsidRPr="00A67E10">
              <w:rPr>
                <w:sz w:val="20"/>
                <w:szCs w:val="20"/>
              </w:rPr>
              <w:t>a</w:t>
            </w:r>
            <w:r w:rsidRPr="00A67E10">
              <w:rPr>
                <w:sz w:val="20"/>
                <w:szCs w:val="20"/>
              </w:rPr>
              <w:t xml:space="preserve"> nr. 92/2014.</w:t>
            </w:r>
          </w:p>
        </w:tc>
      </w:tr>
      <w:tr w:rsidR="000D04A6" w:rsidRPr="00A67E10" w14:paraId="00D5D6F6" w14:textId="77777777" w:rsidTr="000D04A6">
        <w:tc>
          <w:tcPr>
            <w:tcW w:w="840" w:type="dxa"/>
            <w:vAlign w:val="center"/>
          </w:tcPr>
          <w:p w14:paraId="47DBC1F0" w14:textId="67D68B0B"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11</w:t>
            </w:r>
          </w:p>
        </w:tc>
        <w:tc>
          <w:tcPr>
            <w:tcW w:w="1665" w:type="dxa"/>
          </w:tcPr>
          <w:p w14:paraId="54ABF3A5" w14:textId="77777777" w:rsidR="008F3285" w:rsidRPr="00A67E10" w:rsidRDefault="00095029" w:rsidP="000D04A6">
            <w:pPr>
              <w:tabs>
                <w:tab w:val="left" w:pos="0"/>
                <w:tab w:val="left" w:pos="84"/>
              </w:tabs>
              <w:jc w:val="both"/>
              <w:rPr>
                <w:sz w:val="20"/>
                <w:szCs w:val="20"/>
              </w:rPr>
            </w:pPr>
            <w:r w:rsidRPr="00A67E10">
              <w:rPr>
                <w:sz w:val="20"/>
                <w:szCs w:val="20"/>
              </w:rPr>
              <w:t xml:space="preserve">Consiliul Concurenței </w:t>
            </w:r>
          </w:p>
          <w:p w14:paraId="63AEEA83" w14:textId="77777777" w:rsidR="008F3285" w:rsidRPr="00A67E10" w:rsidRDefault="00095029" w:rsidP="000D04A6">
            <w:pPr>
              <w:tabs>
                <w:tab w:val="left" w:pos="0"/>
                <w:tab w:val="left" w:pos="84"/>
              </w:tabs>
              <w:jc w:val="both"/>
              <w:rPr>
                <w:sz w:val="20"/>
                <w:szCs w:val="20"/>
              </w:rPr>
            </w:pPr>
            <w:r w:rsidRPr="00A67E10">
              <w:rPr>
                <w:sz w:val="20"/>
                <w:szCs w:val="20"/>
              </w:rPr>
              <w:lastRenderedPageBreak/>
              <w:t>Aviz nr. DJ/440-1002 din 27.06.2025</w:t>
            </w:r>
          </w:p>
        </w:tc>
        <w:tc>
          <w:tcPr>
            <w:tcW w:w="3019" w:type="dxa"/>
            <w:vMerge/>
            <w:vAlign w:val="center"/>
          </w:tcPr>
          <w:p w14:paraId="4867A12B"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4A9ED8F2" w14:textId="77777777" w:rsidR="008F3285" w:rsidRPr="00A67E10" w:rsidRDefault="00095029" w:rsidP="000D04A6">
            <w:pPr>
              <w:jc w:val="both"/>
              <w:rPr>
                <w:b/>
                <w:sz w:val="20"/>
                <w:szCs w:val="20"/>
              </w:rPr>
            </w:pPr>
            <w:r w:rsidRPr="00A67E10">
              <w:rPr>
                <w:sz w:val="20"/>
                <w:szCs w:val="20"/>
              </w:rPr>
              <w:t xml:space="preserve">Astfel, se atestă că proiectul propune pentru prezentarea Planului de investiţii pentru anul următor de reglementare termeni diferiți. Respectiv, pentru a asigura certitudine juridică propunem ca </w:t>
            </w:r>
            <w:r w:rsidRPr="00A67E10">
              <w:rPr>
                <w:sz w:val="20"/>
                <w:szCs w:val="20"/>
              </w:rPr>
              <w:lastRenderedPageBreak/>
              <w:t>proiectul la pct.11 și pct.34 să prevadă un singur termen pentru prezentarea Planului de investiţii pentru anul următor de reglementare în vederea evitării interpretării eronate de către titularii de licență.</w:t>
            </w:r>
          </w:p>
        </w:tc>
        <w:tc>
          <w:tcPr>
            <w:tcW w:w="3585" w:type="dxa"/>
            <w:vMerge w:val="restart"/>
            <w:shd w:val="clear" w:color="auto" w:fill="auto"/>
            <w:vAlign w:val="center"/>
          </w:tcPr>
          <w:p w14:paraId="6CC9E733" w14:textId="50D6A561" w:rsidR="006A6A45" w:rsidRPr="00A67E10" w:rsidRDefault="006A6A45" w:rsidP="000D04A6">
            <w:pPr>
              <w:pStyle w:val="NormalWeb"/>
              <w:spacing w:before="0" w:beforeAutospacing="0" w:after="0" w:afterAutospacing="0"/>
              <w:jc w:val="both"/>
              <w:rPr>
                <w:sz w:val="20"/>
                <w:szCs w:val="20"/>
                <w:lang w:val="ro-RO"/>
              </w:rPr>
            </w:pPr>
            <w:r w:rsidRPr="00A67E10">
              <w:rPr>
                <w:b/>
                <w:bCs/>
                <w:sz w:val="20"/>
                <w:szCs w:val="20"/>
                <w:lang w:val="ro-RO"/>
              </w:rPr>
              <w:lastRenderedPageBreak/>
              <w:t>Se acceptă parțial</w:t>
            </w:r>
            <w:r w:rsidRPr="00A67E10">
              <w:rPr>
                <w:sz w:val="20"/>
                <w:szCs w:val="20"/>
                <w:lang w:val="ro-RO"/>
              </w:rPr>
              <w:t>. La pct. 11 sintagma „</w:t>
            </w:r>
            <w:r w:rsidRPr="00A67E10">
              <w:rPr>
                <w:i/>
                <w:sz w:val="20"/>
                <w:szCs w:val="20"/>
                <w:lang w:val="ro-RO"/>
              </w:rPr>
              <w:t>30 septembrie</w:t>
            </w:r>
            <w:r w:rsidRPr="00A67E10">
              <w:rPr>
                <w:sz w:val="20"/>
                <w:szCs w:val="20"/>
                <w:lang w:val="ro-RO"/>
              </w:rPr>
              <w:t>” se su</w:t>
            </w:r>
            <w:r w:rsidR="006726F3" w:rsidRPr="00A67E10">
              <w:rPr>
                <w:sz w:val="20"/>
                <w:szCs w:val="20"/>
                <w:lang w:val="ro-RO"/>
              </w:rPr>
              <w:t>b</w:t>
            </w:r>
            <w:r w:rsidRPr="00A67E10">
              <w:rPr>
                <w:sz w:val="20"/>
                <w:szCs w:val="20"/>
                <w:lang w:val="ro-RO"/>
              </w:rPr>
              <w:t>stituie cu „</w:t>
            </w:r>
            <w:r w:rsidRPr="00A67E10">
              <w:rPr>
                <w:i/>
                <w:sz w:val="20"/>
                <w:szCs w:val="20"/>
                <w:lang w:val="ro-RO"/>
              </w:rPr>
              <w:t>31 octombrie</w:t>
            </w:r>
            <w:r w:rsidRPr="00A67E10">
              <w:rPr>
                <w:sz w:val="20"/>
                <w:szCs w:val="20"/>
                <w:lang w:val="ro-RO"/>
              </w:rPr>
              <w:t xml:space="preserve">”, iar la pct. 34 se exclude prima </w:t>
            </w:r>
            <w:r w:rsidRPr="00A67E10">
              <w:rPr>
                <w:sz w:val="20"/>
                <w:szCs w:val="20"/>
                <w:lang w:val="ro-RO"/>
              </w:rPr>
              <w:lastRenderedPageBreak/>
              <w:t>propoziție:</w:t>
            </w:r>
            <w:r w:rsidR="006726F3" w:rsidRPr="00A67E10">
              <w:rPr>
                <w:sz w:val="20"/>
                <w:szCs w:val="20"/>
                <w:lang w:val="ro-RO"/>
              </w:rPr>
              <w:t xml:space="preserve"> </w:t>
            </w:r>
            <w:r w:rsidRPr="00A67E10">
              <w:rPr>
                <w:sz w:val="20"/>
                <w:szCs w:val="20"/>
                <w:lang w:val="ro-RO"/>
              </w:rPr>
              <w:t>„</w:t>
            </w:r>
            <w:r w:rsidRPr="00A67E10">
              <w:rPr>
                <w:i/>
                <w:sz w:val="20"/>
                <w:szCs w:val="20"/>
                <w:lang w:val="ro-RO"/>
              </w:rPr>
              <w:t>Termenul de prezentare a planurilor pentru anul următor, este 30 septembrie</w:t>
            </w:r>
            <w:r w:rsidRPr="00A67E10">
              <w:rPr>
                <w:sz w:val="20"/>
                <w:szCs w:val="20"/>
                <w:lang w:val="ro-RO"/>
              </w:rPr>
              <w:t>”.</w:t>
            </w:r>
          </w:p>
          <w:p w14:paraId="18B7828C" w14:textId="7DA45945" w:rsidR="006A6A45" w:rsidRPr="00A67E10" w:rsidRDefault="006A6A45" w:rsidP="000D04A6">
            <w:pPr>
              <w:pStyle w:val="NormalWeb"/>
              <w:spacing w:before="0" w:beforeAutospacing="0" w:after="0" w:afterAutospacing="0"/>
              <w:jc w:val="both"/>
              <w:rPr>
                <w:sz w:val="20"/>
                <w:szCs w:val="20"/>
                <w:lang w:val="ro-RO"/>
              </w:rPr>
            </w:pPr>
            <w:r w:rsidRPr="00A67E10">
              <w:rPr>
                <w:b/>
                <w:bCs/>
                <w:sz w:val="20"/>
                <w:szCs w:val="20"/>
                <w:lang w:val="ro-RO"/>
              </w:rPr>
              <w:t xml:space="preserve">Argumentare: </w:t>
            </w:r>
            <w:r w:rsidRPr="00A67E10">
              <w:rPr>
                <w:sz w:val="20"/>
                <w:szCs w:val="20"/>
                <w:lang w:val="ro-RO"/>
              </w:rPr>
              <w:t xml:space="preserve">Este oportun ca titularul de licență să depună spre aprobare la ANRE cât mai devreme planul anual de investiții, (elaborat în baza planului de dezvoltare </w:t>
            </w:r>
            <w:r w:rsidR="003742F6" w:rsidRPr="00A67E10">
              <w:rPr>
                <w:sz w:val="20"/>
                <w:szCs w:val="20"/>
                <w:lang w:val="ro-RO"/>
              </w:rPr>
              <w:t>pentru</w:t>
            </w:r>
            <w:r w:rsidRPr="00A67E10">
              <w:rPr>
                <w:sz w:val="20"/>
                <w:szCs w:val="20"/>
                <w:lang w:val="ro-RO"/>
              </w:rPr>
              <w:t xml:space="preserve"> 5 ani).</w:t>
            </w:r>
          </w:p>
          <w:p w14:paraId="5317E171" w14:textId="77777777" w:rsidR="006A6A45" w:rsidRPr="00A67E10" w:rsidRDefault="006A6A45" w:rsidP="000D04A6">
            <w:pPr>
              <w:pStyle w:val="NormalWeb"/>
              <w:spacing w:before="0" w:beforeAutospacing="0" w:after="0" w:afterAutospacing="0"/>
              <w:jc w:val="both"/>
              <w:rPr>
                <w:sz w:val="20"/>
                <w:szCs w:val="20"/>
                <w:lang w:val="ro-RO"/>
              </w:rPr>
            </w:pPr>
            <w:r w:rsidRPr="00A67E10">
              <w:rPr>
                <w:sz w:val="20"/>
                <w:szCs w:val="20"/>
                <w:lang w:val="ro-RO"/>
              </w:rPr>
              <w:t>De asemenea, în dependență de necesitate, titularul de licență va putea veni cu 2 modificări la Plan. La finalizarea sezonului de încălzire, după evaluarea necesităților de investiții titularul de licență poate veni cu solicitare de modificare. </w:t>
            </w:r>
          </w:p>
          <w:p w14:paraId="1EFD6875" w14:textId="4543C5EA" w:rsidR="006A6A45" w:rsidRPr="00A67E10" w:rsidRDefault="006A6A45" w:rsidP="000D04A6">
            <w:pPr>
              <w:pStyle w:val="NormalWeb"/>
              <w:spacing w:before="0" w:beforeAutospacing="0" w:after="0" w:afterAutospacing="0"/>
              <w:jc w:val="both"/>
              <w:rPr>
                <w:sz w:val="20"/>
                <w:szCs w:val="20"/>
                <w:lang w:val="ro-RO"/>
              </w:rPr>
            </w:pPr>
            <w:r w:rsidRPr="00A67E10">
              <w:rPr>
                <w:sz w:val="20"/>
                <w:szCs w:val="20"/>
                <w:lang w:val="ro-RO"/>
              </w:rPr>
              <w:t>Astfel, titularul de licență va putea organiza calendarul licita</w:t>
            </w:r>
            <w:r w:rsidR="006726F3" w:rsidRPr="00A67E10">
              <w:rPr>
                <w:sz w:val="20"/>
                <w:szCs w:val="20"/>
                <w:lang w:val="ro-RO"/>
              </w:rPr>
              <w:t>ț</w:t>
            </w:r>
            <w:r w:rsidRPr="00A67E10">
              <w:rPr>
                <w:sz w:val="20"/>
                <w:szCs w:val="20"/>
                <w:lang w:val="ro-RO"/>
              </w:rPr>
              <w:t xml:space="preserve">iilor desfășurate în mod eficient, la începutul noului an. </w:t>
            </w:r>
          </w:p>
          <w:p w14:paraId="7A9D229F" w14:textId="7DA1C961" w:rsidR="006A6A45" w:rsidRPr="00A67E10" w:rsidRDefault="006A6A45" w:rsidP="000D04A6">
            <w:pPr>
              <w:pStyle w:val="NormalWeb"/>
              <w:spacing w:before="0" w:beforeAutospacing="0" w:after="0" w:afterAutospacing="0"/>
              <w:jc w:val="both"/>
              <w:rPr>
                <w:sz w:val="20"/>
                <w:szCs w:val="20"/>
                <w:lang w:val="ro-RO"/>
              </w:rPr>
            </w:pPr>
            <w:r w:rsidRPr="00A67E10">
              <w:rPr>
                <w:sz w:val="20"/>
                <w:szCs w:val="20"/>
                <w:lang w:val="ro-RO"/>
              </w:rPr>
              <w:t>Capitolul IV cu privire la planificarea și efectuarea investițiilor din Metodologia aprobată prin Hotărârea ANRE nr. 396/2019 va fi exclus prin proiectul de modificare a Metodologiei menționate.</w:t>
            </w:r>
          </w:p>
          <w:p w14:paraId="69587037" w14:textId="77777777" w:rsidR="008F3285" w:rsidRPr="00A67E10" w:rsidRDefault="008F3285" w:rsidP="000D04A6">
            <w:pPr>
              <w:jc w:val="both"/>
              <w:rPr>
                <w:sz w:val="20"/>
                <w:szCs w:val="20"/>
              </w:rPr>
            </w:pPr>
          </w:p>
        </w:tc>
      </w:tr>
      <w:tr w:rsidR="000D04A6" w:rsidRPr="00A67E10" w14:paraId="4794A403" w14:textId="77777777" w:rsidTr="000D04A6">
        <w:tc>
          <w:tcPr>
            <w:tcW w:w="840" w:type="dxa"/>
            <w:vAlign w:val="center"/>
          </w:tcPr>
          <w:p w14:paraId="26A43AD7" w14:textId="2151B007" w:rsidR="008F3285" w:rsidRPr="00A67E10" w:rsidRDefault="00095029" w:rsidP="000D04A6">
            <w:pPr>
              <w:jc w:val="center"/>
              <w:rPr>
                <w:sz w:val="20"/>
                <w:szCs w:val="20"/>
              </w:rPr>
            </w:pPr>
            <w:r w:rsidRPr="00A67E10">
              <w:rPr>
                <w:sz w:val="20"/>
                <w:szCs w:val="20"/>
              </w:rPr>
              <w:lastRenderedPageBreak/>
              <w:t>Pct. 11 și 34</w:t>
            </w:r>
          </w:p>
        </w:tc>
        <w:tc>
          <w:tcPr>
            <w:tcW w:w="1665" w:type="dxa"/>
          </w:tcPr>
          <w:p w14:paraId="057208AD" w14:textId="77777777" w:rsidR="008F3285" w:rsidRPr="00A67E10" w:rsidRDefault="00095029" w:rsidP="000D04A6">
            <w:pPr>
              <w:jc w:val="both"/>
              <w:rPr>
                <w:sz w:val="20"/>
                <w:szCs w:val="20"/>
              </w:rPr>
            </w:pPr>
            <w:r w:rsidRPr="00A67E10">
              <w:rPr>
                <w:sz w:val="20"/>
                <w:szCs w:val="20"/>
              </w:rPr>
              <w:t>S.A. „CET-Nord”</w:t>
            </w:r>
          </w:p>
          <w:p w14:paraId="02C3872B" w14:textId="77777777" w:rsidR="008F3285" w:rsidRPr="00A67E10" w:rsidRDefault="00095029" w:rsidP="000D04A6">
            <w:pPr>
              <w:jc w:val="both"/>
              <w:rPr>
                <w:sz w:val="20"/>
                <w:szCs w:val="20"/>
              </w:rPr>
            </w:pPr>
            <w:r w:rsidRPr="00A67E10">
              <w:rPr>
                <w:sz w:val="20"/>
                <w:szCs w:val="20"/>
              </w:rPr>
              <w:t>Aviz nr. 400-08/00856 din 25.06.2025</w:t>
            </w:r>
          </w:p>
        </w:tc>
        <w:tc>
          <w:tcPr>
            <w:tcW w:w="3019" w:type="dxa"/>
            <w:vMerge/>
            <w:vAlign w:val="center"/>
          </w:tcPr>
          <w:p w14:paraId="22251BD5"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04A973BE" w14:textId="77777777" w:rsidR="008F3285" w:rsidRPr="00A67E10" w:rsidRDefault="00095029" w:rsidP="000D04A6">
            <w:pPr>
              <w:tabs>
                <w:tab w:val="left" w:pos="269"/>
                <w:tab w:val="left" w:pos="1260"/>
                <w:tab w:val="left" w:pos="1770"/>
              </w:tabs>
              <w:jc w:val="both"/>
              <w:rPr>
                <w:sz w:val="20"/>
                <w:szCs w:val="20"/>
              </w:rPr>
            </w:pPr>
            <w:r w:rsidRPr="00A67E10">
              <w:rPr>
                <w:sz w:val="20"/>
                <w:szCs w:val="20"/>
              </w:rPr>
              <w:t>Se propune excluderea termenului limită indicat, cu menținerea termenului actual în vigoare de „1 decembrie”.</w:t>
            </w:r>
          </w:p>
          <w:p w14:paraId="73C9F914" w14:textId="77777777" w:rsidR="008F3285" w:rsidRPr="00A67E10" w:rsidRDefault="00095029" w:rsidP="000D04A6">
            <w:pPr>
              <w:pBdr>
                <w:top w:val="nil"/>
                <w:left w:val="nil"/>
                <w:bottom w:val="nil"/>
                <w:right w:val="nil"/>
                <w:between w:val="nil"/>
              </w:pBdr>
              <w:tabs>
                <w:tab w:val="left" w:pos="269"/>
                <w:tab w:val="left" w:pos="1260"/>
                <w:tab w:val="left" w:pos="1770"/>
              </w:tabs>
              <w:jc w:val="both"/>
              <w:rPr>
                <w:sz w:val="20"/>
                <w:szCs w:val="20"/>
              </w:rPr>
            </w:pPr>
            <w:r w:rsidRPr="00A67E10">
              <w:rPr>
                <w:sz w:val="20"/>
                <w:szCs w:val="20"/>
              </w:rPr>
              <w:t xml:space="preserve">Mai mult, prevederile enunțate sunt și contradictorii, deoarece în pct. 11 este stabilit termenul limită de 30 septembrie pentru prezentarea Planului de investiții pentru anul următor de reglementare, iar în pct. 34 este specificată data de 30 octombrie, ceea ce semnifică incoerență normativă. Considerăm că, excluderea acestor termene contradictorii și menținerea unei date unice și deja cunoscute „1 decembrie” ar contribui atât la uniformitate și claritate normativă, cât și la o planificare investițională mai realistă și fundamentată pe datele disponibile la final de an. </w:t>
            </w:r>
          </w:p>
          <w:p w14:paraId="26656D8A" w14:textId="77777777" w:rsidR="008F3285" w:rsidRPr="00A67E10" w:rsidRDefault="00095029" w:rsidP="000D04A6">
            <w:pPr>
              <w:pBdr>
                <w:top w:val="nil"/>
                <w:left w:val="nil"/>
                <w:bottom w:val="nil"/>
                <w:right w:val="nil"/>
                <w:between w:val="nil"/>
              </w:pBdr>
              <w:tabs>
                <w:tab w:val="left" w:pos="269"/>
                <w:tab w:val="left" w:pos="1260"/>
                <w:tab w:val="left" w:pos="1770"/>
              </w:tabs>
              <w:jc w:val="both"/>
              <w:rPr>
                <w:sz w:val="20"/>
                <w:szCs w:val="20"/>
              </w:rPr>
            </w:pPr>
            <w:r w:rsidRPr="00A67E10">
              <w:rPr>
                <w:sz w:val="20"/>
                <w:szCs w:val="20"/>
              </w:rPr>
              <w:t>Din considerente expuse în p. 1 propunem de a modifica termenul de examinare și aprobare de către ANRE a Planului anual de investiții de la 30 noiembrie la 31 decembrie, cum prevede pct. 108 din Metodologia tarifară aprobată prin HANRE nr. 396/2019.</w:t>
            </w:r>
          </w:p>
        </w:tc>
        <w:tc>
          <w:tcPr>
            <w:tcW w:w="3585" w:type="dxa"/>
            <w:vMerge/>
            <w:shd w:val="clear" w:color="auto" w:fill="auto"/>
            <w:vAlign w:val="center"/>
          </w:tcPr>
          <w:p w14:paraId="1C280D58"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r>
      <w:tr w:rsidR="000D04A6" w:rsidRPr="00A67E10" w14:paraId="720DEC81" w14:textId="77777777" w:rsidTr="000D04A6">
        <w:tc>
          <w:tcPr>
            <w:tcW w:w="840" w:type="dxa"/>
            <w:vAlign w:val="center"/>
          </w:tcPr>
          <w:p w14:paraId="2C64E607" w14:textId="55DAB3B0" w:rsidR="008F3285" w:rsidRPr="00A67E10" w:rsidRDefault="00095029" w:rsidP="000D04A6">
            <w:pPr>
              <w:jc w:val="center"/>
              <w:rPr>
                <w:b/>
                <w:sz w:val="20"/>
                <w:szCs w:val="20"/>
              </w:rPr>
            </w:pPr>
            <w:r w:rsidRPr="00A67E10">
              <w:rPr>
                <w:sz w:val="20"/>
                <w:szCs w:val="20"/>
              </w:rPr>
              <w:t>Pct. 11</w:t>
            </w:r>
          </w:p>
        </w:tc>
        <w:tc>
          <w:tcPr>
            <w:tcW w:w="1665" w:type="dxa"/>
          </w:tcPr>
          <w:p w14:paraId="35D95357" w14:textId="77777777" w:rsidR="008F3285" w:rsidRPr="00A67E10" w:rsidRDefault="00095029" w:rsidP="000D04A6">
            <w:pPr>
              <w:jc w:val="both"/>
              <w:rPr>
                <w:sz w:val="20"/>
                <w:szCs w:val="20"/>
              </w:rPr>
            </w:pPr>
            <w:r w:rsidRPr="00A67E10">
              <w:rPr>
                <w:sz w:val="20"/>
                <w:szCs w:val="20"/>
              </w:rPr>
              <w:t>S.A. Termoelectrica</w:t>
            </w:r>
          </w:p>
          <w:p w14:paraId="6D5EFE4E" w14:textId="77777777" w:rsidR="008F3285" w:rsidRPr="00A67E10" w:rsidRDefault="00095029" w:rsidP="000D04A6">
            <w:pPr>
              <w:jc w:val="both"/>
              <w:rPr>
                <w:b/>
                <w:sz w:val="20"/>
                <w:szCs w:val="20"/>
              </w:rPr>
            </w:pPr>
            <w:r w:rsidRPr="00A67E10">
              <w:rPr>
                <w:sz w:val="20"/>
                <w:szCs w:val="20"/>
              </w:rPr>
              <w:t>aviz nr. 79/4190 din 25.06.2025</w:t>
            </w:r>
          </w:p>
        </w:tc>
        <w:tc>
          <w:tcPr>
            <w:tcW w:w="3019" w:type="dxa"/>
            <w:vMerge/>
            <w:vAlign w:val="center"/>
          </w:tcPr>
          <w:p w14:paraId="704EDE09" w14:textId="77777777" w:rsidR="008F3285" w:rsidRPr="00A67E10" w:rsidRDefault="008F3285" w:rsidP="000D04A6">
            <w:pPr>
              <w:widowControl w:val="0"/>
              <w:pBdr>
                <w:top w:val="nil"/>
                <w:left w:val="nil"/>
                <w:bottom w:val="nil"/>
                <w:right w:val="nil"/>
                <w:between w:val="nil"/>
              </w:pBdr>
              <w:spacing w:line="276" w:lineRule="auto"/>
              <w:jc w:val="both"/>
              <w:rPr>
                <w:b/>
                <w:sz w:val="20"/>
                <w:szCs w:val="20"/>
              </w:rPr>
            </w:pPr>
          </w:p>
        </w:tc>
        <w:tc>
          <w:tcPr>
            <w:tcW w:w="5385" w:type="dxa"/>
            <w:gridSpan w:val="2"/>
          </w:tcPr>
          <w:p w14:paraId="2D9A49DD" w14:textId="3AB1B671" w:rsidR="008F3285" w:rsidRPr="00A67E10" w:rsidRDefault="00095029" w:rsidP="000D04A6">
            <w:pPr>
              <w:pBdr>
                <w:top w:val="nil"/>
                <w:left w:val="nil"/>
                <w:bottom w:val="nil"/>
                <w:right w:val="nil"/>
                <w:between w:val="nil"/>
              </w:pBdr>
              <w:tabs>
                <w:tab w:val="left" w:pos="-133"/>
                <w:tab w:val="left" w:pos="39"/>
                <w:tab w:val="left" w:pos="292"/>
              </w:tabs>
              <w:jc w:val="both"/>
              <w:rPr>
                <w:sz w:val="20"/>
                <w:szCs w:val="20"/>
              </w:rPr>
            </w:pPr>
            <w:r w:rsidRPr="00A67E10">
              <w:rPr>
                <w:sz w:val="20"/>
                <w:szCs w:val="20"/>
              </w:rPr>
              <w:t xml:space="preserve">Pct. 88 din Metodologia aprobată prin Hotărârea ANRE nr. 396/2019 (în vigoare) prevede că: </w:t>
            </w:r>
            <w:r w:rsidRPr="00A67E10">
              <w:rPr>
                <w:i/>
                <w:sz w:val="20"/>
                <w:szCs w:val="20"/>
              </w:rPr>
              <w:t>,,Termenul limită pentru prezentarea planului anual de investiții pentru anul următor de reglementare este 1 decembrie.”</w:t>
            </w:r>
            <w:r w:rsidRPr="00A67E10">
              <w:rPr>
                <w:sz w:val="20"/>
                <w:szCs w:val="20"/>
              </w:rPr>
              <w:t xml:space="preserve"> Pct. 11 al proiectului Regulamentului preconizează că: ”</w:t>
            </w:r>
            <w:r w:rsidRPr="00A67E10">
              <w:rPr>
                <w:i/>
                <w:sz w:val="20"/>
                <w:szCs w:val="20"/>
              </w:rPr>
              <w:t>Termenul limită pentru prezentarea planului anual de investiții pentru anul următor de reglementare este 30 septembrie</w:t>
            </w:r>
            <w:r w:rsidRPr="00A67E10">
              <w:rPr>
                <w:sz w:val="20"/>
                <w:szCs w:val="20"/>
              </w:rPr>
              <w:t>”. Motivele schimbării termenului limită de prezentarea planurilor anuale de investiţii ANRE de la 1 decembrie la 30 septembrie nu sunt clare și nu sunt prezentate argumente în favoarea acestuia.</w:t>
            </w:r>
            <w:r w:rsidR="00B83C06" w:rsidRPr="00A67E10">
              <w:rPr>
                <w:sz w:val="20"/>
                <w:szCs w:val="20"/>
              </w:rPr>
              <w:t xml:space="preserve"> </w:t>
            </w:r>
            <w:r w:rsidRPr="00A67E10">
              <w:rPr>
                <w:sz w:val="20"/>
                <w:szCs w:val="20"/>
              </w:rPr>
              <w:t>Totodată, pct. 14 din Regulamentul privind planificarea, aprobarea şi efectuarea investițiilor aprobat prin HANRE nr.283/2016 din 15 noiembrie 2016 prevede diferite termene de prezentarea planurilor anuale de investiţii ANRE în funcție de tipul de activitate, și anume:</w:t>
            </w:r>
          </w:p>
          <w:p w14:paraId="28AAA096" w14:textId="74993EDC" w:rsidR="008F3285" w:rsidRPr="00A67E10" w:rsidRDefault="00095029" w:rsidP="000D04A6">
            <w:pPr>
              <w:pBdr>
                <w:top w:val="nil"/>
                <w:left w:val="nil"/>
                <w:bottom w:val="nil"/>
                <w:right w:val="nil"/>
                <w:between w:val="nil"/>
              </w:pBdr>
              <w:tabs>
                <w:tab w:val="left" w:pos="-133"/>
                <w:tab w:val="left" w:pos="39"/>
              </w:tabs>
              <w:jc w:val="both"/>
              <w:rPr>
                <w:i/>
                <w:sz w:val="20"/>
                <w:szCs w:val="20"/>
              </w:rPr>
            </w:pPr>
            <w:r w:rsidRPr="00A67E10">
              <w:rPr>
                <w:i/>
                <w:sz w:val="20"/>
                <w:szCs w:val="20"/>
              </w:rPr>
              <w:t>”a) până la 30 septembrie de către titularii de licență pentru transportul energiei electrice, pentru transportul, distribuţia și furnizarea gazelor naturale;</w:t>
            </w:r>
            <w:r w:rsidR="00B83C06" w:rsidRPr="00A67E10">
              <w:rPr>
                <w:i/>
                <w:sz w:val="20"/>
                <w:szCs w:val="20"/>
              </w:rPr>
              <w:t xml:space="preserve"> </w:t>
            </w:r>
            <w:r w:rsidRPr="00A67E10">
              <w:rPr>
                <w:i/>
                <w:sz w:val="20"/>
                <w:szCs w:val="20"/>
              </w:rPr>
              <w:t>b) până la 31 octombrie de către titularii de licenţă pentru distribuția și furnizarea energiei electrice;</w:t>
            </w:r>
            <w:r w:rsidR="00B83C06" w:rsidRPr="00A67E10">
              <w:rPr>
                <w:i/>
                <w:sz w:val="20"/>
                <w:szCs w:val="20"/>
              </w:rPr>
              <w:t xml:space="preserve"> </w:t>
            </w:r>
            <w:r w:rsidRPr="00A67E10">
              <w:rPr>
                <w:i/>
                <w:sz w:val="20"/>
                <w:szCs w:val="20"/>
              </w:rPr>
              <w:t>c) până la 30 noiembrie de către titularii de licenţă pentru furnizarea energiei electrice.”.</w:t>
            </w:r>
          </w:p>
          <w:p w14:paraId="78205958" w14:textId="360D640D" w:rsidR="008F3285" w:rsidRPr="00A67E10" w:rsidRDefault="00095029" w:rsidP="000D04A6">
            <w:pPr>
              <w:tabs>
                <w:tab w:val="left" w:pos="-133"/>
                <w:tab w:val="left" w:pos="39"/>
              </w:tabs>
              <w:jc w:val="both"/>
              <w:rPr>
                <w:sz w:val="20"/>
                <w:szCs w:val="20"/>
              </w:rPr>
            </w:pPr>
            <w:r w:rsidRPr="00A67E10">
              <w:rPr>
                <w:sz w:val="20"/>
                <w:szCs w:val="20"/>
              </w:rPr>
              <w:lastRenderedPageBreak/>
              <w:t>Reieșind din faptul că unitățile termoenergetice, ca regulă, desfășoară toate tipurile de activități: produc, distribuie  și furnizează energie termică, planurile anuale de investiții</w:t>
            </w:r>
            <w:r w:rsidRPr="00A67E10">
              <w:rPr>
                <w:i/>
                <w:sz w:val="20"/>
                <w:szCs w:val="20"/>
              </w:rPr>
              <w:t xml:space="preserve"> </w:t>
            </w:r>
            <w:r w:rsidRPr="00A67E10">
              <w:rPr>
                <w:sz w:val="20"/>
                <w:szCs w:val="20"/>
              </w:rPr>
              <w:t xml:space="preserve">sunt foarte complexe și voluminoase, considerăm necesar de a păstra </w:t>
            </w:r>
            <w:r w:rsidRPr="00A67E10">
              <w:rPr>
                <w:i/>
                <w:sz w:val="20"/>
                <w:szCs w:val="20"/>
              </w:rPr>
              <w:t>1 decembrie</w:t>
            </w:r>
            <w:r w:rsidRPr="00A67E10">
              <w:rPr>
                <w:sz w:val="20"/>
                <w:szCs w:val="20"/>
              </w:rPr>
              <w:t xml:space="preserve"> ca termenul limită pentru prezentarea planului anual de investiții pentru anul următor de reglementare.</w:t>
            </w:r>
            <w:r w:rsidRPr="00A67E10">
              <w:rPr>
                <w:i/>
                <w:sz w:val="20"/>
                <w:szCs w:val="20"/>
              </w:rPr>
              <w:t xml:space="preserve"> </w:t>
            </w:r>
            <w:r w:rsidRPr="00A67E10">
              <w:rPr>
                <w:sz w:val="20"/>
                <w:szCs w:val="20"/>
              </w:rPr>
              <w:t>Totodată, termenul stabilit în pct. 11 contrazice termenul stabilit în pct. 34 a proiectului Regulamentului menționat (30 octombrie).</w:t>
            </w:r>
          </w:p>
        </w:tc>
        <w:tc>
          <w:tcPr>
            <w:tcW w:w="3585" w:type="dxa"/>
            <w:vMerge/>
            <w:shd w:val="clear" w:color="auto" w:fill="auto"/>
            <w:vAlign w:val="center"/>
          </w:tcPr>
          <w:p w14:paraId="0C108D6B"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r>
      <w:tr w:rsidR="000D04A6" w:rsidRPr="00A67E10" w14:paraId="58120FC7" w14:textId="77777777" w:rsidTr="000D04A6">
        <w:tc>
          <w:tcPr>
            <w:tcW w:w="840" w:type="dxa"/>
            <w:vAlign w:val="center"/>
          </w:tcPr>
          <w:p w14:paraId="1B36F844" w14:textId="1ABFE55F"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11</w:t>
            </w:r>
          </w:p>
        </w:tc>
        <w:tc>
          <w:tcPr>
            <w:tcW w:w="1665" w:type="dxa"/>
          </w:tcPr>
          <w:p w14:paraId="26DF15A8" w14:textId="77777777" w:rsidR="008F3285" w:rsidRPr="00A67E10" w:rsidRDefault="00095029" w:rsidP="000D04A6">
            <w:pPr>
              <w:jc w:val="both"/>
              <w:rPr>
                <w:sz w:val="20"/>
                <w:szCs w:val="20"/>
              </w:rPr>
            </w:pPr>
            <w:r w:rsidRPr="00A67E10">
              <w:rPr>
                <w:sz w:val="20"/>
                <w:szCs w:val="20"/>
              </w:rPr>
              <w:t>S.A. „Apă-Canal Chișinău”</w:t>
            </w:r>
          </w:p>
          <w:p w14:paraId="574E9669" w14:textId="77777777" w:rsidR="008F3285" w:rsidRPr="00A67E10" w:rsidRDefault="00095029" w:rsidP="000D04A6">
            <w:pPr>
              <w:jc w:val="both"/>
              <w:rPr>
                <w:sz w:val="20"/>
                <w:szCs w:val="20"/>
              </w:rPr>
            </w:pPr>
            <w:r w:rsidRPr="00A67E10">
              <w:rPr>
                <w:sz w:val="20"/>
                <w:szCs w:val="20"/>
              </w:rPr>
              <w:t>aviz nr. 01-10431din 23.06.2025</w:t>
            </w:r>
          </w:p>
        </w:tc>
        <w:tc>
          <w:tcPr>
            <w:tcW w:w="3019" w:type="dxa"/>
            <w:vMerge/>
            <w:vAlign w:val="center"/>
          </w:tcPr>
          <w:p w14:paraId="7CED25D0"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30D09D71" w14:textId="77777777" w:rsidR="008F3285" w:rsidRPr="00A67E10" w:rsidRDefault="00095029" w:rsidP="000D04A6">
            <w:pPr>
              <w:pBdr>
                <w:top w:val="nil"/>
                <w:left w:val="nil"/>
                <w:bottom w:val="nil"/>
                <w:right w:val="nil"/>
                <w:between w:val="nil"/>
              </w:pBdr>
              <w:tabs>
                <w:tab w:val="left" w:pos="-133"/>
                <w:tab w:val="left" w:pos="39"/>
                <w:tab w:val="left" w:pos="292"/>
              </w:tabs>
              <w:jc w:val="both"/>
              <w:rPr>
                <w:sz w:val="20"/>
                <w:szCs w:val="20"/>
              </w:rPr>
            </w:pPr>
            <w:r w:rsidRPr="00A67E10">
              <w:rPr>
                <w:sz w:val="20"/>
                <w:szCs w:val="20"/>
              </w:rPr>
              <w:t>Textul „</w:t>
            </w:r>
            <w:r w:rsidRPr="00A67E10">
              <w:rPr>
                <w:i/>
                <w:sz w:val="20"/>
                <w:szCs w:val="20"/>
              </w:rPr>
              <w:t>30 septembrie</w:t>
            </w:r>
            <w:r w:rsidRPr="00A67E10">
              <w:rPr>
                <w:sz w:val="20"/>
                <w:szCs w:val="20"/>
              </w:rPr>
              <w:t>” să rămână sfârșitul trimestrului IV, până la 31 decembrie, dat fiind faptul că în semestrul IV încă mai demarează lucrări de pregătire a rețelelor și pronire primară a instalațiilor termoenergetice, precum și derulează pe intern procedurile de evaluare a necesităților de realizare a proiectelor investiționale ce urmează a fi înaintate spre aprobare pentru includere acestora în planul de achiziții pentru anul următor.</w:t>
            </w:r>
          </w:p>
        </w:tc>
        <w:tc>
          <w:tcPr>
            <w:tcW w:w="3585" w:type="dxa"/>
            <w:vMerge/>
            <w:shd w:val="clear" w:color="auto" w:fill="auto"/>
            <w:vAlign w:val="center"/>
          </w:tcPr>
          <w:p w14:paraId="4E34BBB6"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r>
      <w:tr w:rsidR="000D04A6" w:rsidRPr="00A67E10" w14:paraId="4EFF8FB2" w14:textId="77777777" w:rsidTr="000D04A6">
        <w:trPr>
          <w:trHeight w:val="1831"/>
        </w:trPr>
        <w:tc>
          <w:tcPr>
            <w:tcW w:w="840" w:type="dxa"/>
            <w:vAlign w:val="center"/>
          </w:tcPr>
          <w:p w14:paraId="47F43D41" w14:textId="77777777" w:rsidR="008F3285" w:rsidRPr="00A67E10" w:rsidRDefault="00095029" w:rsidP="000D04A6">
            <w:pPr>
              <w:jc w:val="center"/>
              <w:rPr>
                <w:sz w:val="20"/>
                <w:szCs w:val="20"/>
              </w:rPr>
            </w:pPr>
            <w:r w:rsidRPr="00A67E10">
              <w:rPr>
                <w:sz w:val="20"/>
                <w:szCs w:val="20"/>
              </w:rPr>
              <w:t>Subpunctul 15.6</w:t>
            </w:r>
          </w:p>
        </w:tc>
        <w:tc>
          <w:tcPr>
            <w:tcW w:w="1665" w:type="dxa"/>
          </w:tcPr>
          <w:p w14:paraId="7FDEB908" w14:textId="77777777" w:rsidR="008F3285" w:rsidRPr="00A67E10" w:rsidRDefault="00095029" w:rsidP="000D04A6">
            <w:pPr>
              <w:tabs>
                <w:tab w:val="left" w:pos="0"/>
                <w:tab w:val="left" w:pos="84"/>
              </w:tabs>
              <w:jc w:val="both"/>
              <w:rPr>
                <w:sz w:val="20"/>
                <w:szCs w:val="20"/>
              </w:rPr>
            </w:pPr>
            <w:r w:rsidRPr="00A67E10">
              <w:rPr>
                <w:sz w:val="20"/>
                <w:szCs w:val="20"/>
              </w:rPr>
              <w:t>Ministerul Energiei</w:t>
            </w:r>
          </w:p>
          <w:p w14:paraId="1E6D609E"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3685332F" w14:textId="77777777" w:rsidR="008F3285" w:rsidRPr="00A67E10" w:rsidRDefault="00095029" w:rsidP="000D04A6">
            <w:pPr>
              <w:pBdr>
                <w:top w:val="nil"/>
                <w:left w:val="nil"/>
                <w:bottom w:val="nil"/>
                <w:right w:val="nil"/>
                <w:between w:val="nil"/>
              </w:pBdr>
              <w:tabs>
                <w:tab w:val="left" w:pos="357"/>
                <w:tab w:val="left" w:pos="851"/>
                <w:tab w:val="left" w:pos="993"/>
                <w:tab w:val="left" w:pos="1134"/>
                <w:tab w:val="left" w:pos="1276"/>
              </w:tabs>
              <w:jc w:val="both"/>
              <w:rPr>
                <w:sz w:val="20"/>
                <w:szCs w:val="20"/>
              </w:rPr>
            </w:pPr>
            <w:r w:rsidRPr="00A67E10">
              <w:rPr>
                <w:sz w:val="20"/>
                <w:szCs w:val="20"/>
              </w:rPr>
              <w:t>15.Pentru fiecare proiect de investiții, evaluat ca investiție eficientă, inclus în Planul anual de investiții, titularul de licență prezintă următoarele informații și date:</w:t>
            </w:r>
          </w:p>
          <w:p w14:paraId="14381035"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categoria de investiții, denumirea și caracteristicile proiectului de investiții;</w:t>
            </w:r>
          </w:p>
          <w:p w14:paraId="45D2861D"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amplasarea proiectului de investiții (adresa);</w:t>
            </w:r>
          </w:p>
          <w:p w14:paraId="386FDD9A"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cantitatea;</w:t>
            </w:r>
          </w:p>
          <w:p w14:paraId="36953955"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valoarea estimată a proiectului de investiții, mii lei (fără TVA);</w:t>
            </w:r>
          </w:p>
          <w:p w14:paraId="15C54A4C"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numerele de inventar ale mijloacelor fixe, pentru cazurile în care valoarea investițiilor noi urmează să fie reflectată în valoarea contabilă a activelor existente;</w:t>
            </w:r>
          </w:p>
          <w:p w14:paraId="4CC005F9"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perioada de realizare, ani;</w:t>
            </w:r>
          </w:p>
          <w:p w14:paraId="7DB1FC6B"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criteriul de evaluare corespunzător (conform punctului 24 din Regulament);</w:t>
            </w:r>
          </w:p>
          <w:p w14:paraId="302D8258"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lastRenderedPageBreak/>
              <w:t>obiectivele și rezultatele ce vor fi obținute în urma realizării proiectului de investiții;</w:t>
            </w:r>
          </w:p>
          <w:p w14:paraId="5CEE2BFB" w14:textId="77777777" w:rsidR="00C13EE1" w:rsidRPr="00A67E10" w:rsidRDefault="00C13EE1" w:rsidP="000D04A6">
            <w:pPr>
              <w:pStyle w:val="NormalWeb"/>
              <w:numPr>
                <w:ilvl w:val="1"/>
                <w:numId w:val="12"/>
              </w:numPr>
              <w:tabs>
                <w:tab w:val="left" w:pos="357"/>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sursa de finanțare;</w:t>
            </w:r>
          </w:p>
          <w:p w14:paraId="381A16FF" w14:textId="77777777" w:rsidR="00C13EE1" w:rsidRPr="00A67E10" w:rsidRDefault="00C13EE1" w:rsidP="000D04A6">
            <w:pPr>
              <w:pStyle w:val="NormalWeb"/>
              <w:numPr>
                <w:ilvl w:val="1"/>
                <w:numId w:val="12"/>
              </w:numPr>
              <w:tabs>
                <w:tab w:val="left" w:pos="357"/>
                <w:tab w:val="left" w:pos="499"/>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 xml:space="preserve"> partea proiectului multianual de investiții nefinalizată, efectuată până la 31 decembrie a anului „j-1”: cantitate; valoare, mii lei (fără TVA);</w:t>
            </w:r>
          </w:p>
          <w:p w14:paraId="652058D9" w14:textId="3539ED69" w:rsidR="00C13EE1" w:rsidRPr="00A67E10" w:rsidRDefault="00C13EE1" w:rsidP="000D04A6">
            <w:pPr>
              <w:pStyle w:val="NormalWeb"/>
              <w:numPr>
                <w:ilvl w:val="1"/>
                <w:numId w:val="12"/>
              </w:numPr>
              <w:tabs>
                <w:tab w:val="left" w:pos="357"/>
                <w:tab w:val="left" w:pos="499"/>
                <w:tab w:val="left" w:pos="851"/>
                <w:tab w:val="left" w:pos="993"/>
                <w:tab w:val="left" w:pos="1134"/>
                <w:tab w:val="left" w:pos="1276"/>
              </w:tabs>
              <w:spacing w:before="0" w:beforeAutospacing="0" w:after="0" w:afterAutospacing="0"/>
              <w:ind w:left="0" w:firstLine="0"/>
              <w:jc w:val="both"/>
              <w:rPr>
                <w:sz w:val="20"/>
                <w:szCs w:val="20"/>
                <w:lang w:val="ro-RO"/>
              </w:rPr>
            </w:pPr>
            <w:r w:rsidRPr="00A67E10">
              <w:rPr>
                <w:sz w:val="20"/>
                <w:szCs w:val="20"/>
                <w:lang w:val="ro-RO"/>
              </w:rPr>
              <w:t xml:space="preserve"> investiții planificate pentru anul „j”: cantitate; valoare, mii lei (fără TVA);</w:t>
            </w:r>
            <w:r w:rsidR="0003532D" w:rsidRPr="00A67E10">
              <w:rPr>
                <w:sz w:val="20"/>
                <w:szCs w:val="20"/>
                <w:lang w:val="ro-RO"/>
              </w:rPr>
              <w:t>.</w:t>
            </w:r>
          </w:p>
        </w:tc>
        <w:tc>
          <w:tcPr>
            <w:tcW w:w="5385" w:type="dxa"/>
            <w:gridSpan w:val="2"/>
          </w:tcPr>
          <w:p w14:paraId="24FD79AA" w14:textId="77777777" w:rsidR="008F3285" w:rsidRPr="00A67E10" w:rsidRDefault="00095029" w:rsidP="000D04A6">
            <w:pPr>
              <w:pBdr>
                <w:top w:val="nil"/>
                <w:left w:val="nil"/>
                <w:bottom w:val="nil"/>
                <w:right w:val="nil"/>
                <w:between w:val="nil"/>
              </w:pBdr>
              <w:tabs>
                <w:tab w:val="left" w:pos="-133"/>
                <w:tab w:val="left" w:pos="39"/>
                <w:tab w:val="left" w:pos="292"/>
              </w:tabs>
              <w:jc w:val="both"/>
              <w:rPr>
                <w:sz w:val="20"/>
                <w:szCs w:val="20"/>
              </w:rPr>
            </w:pPr>
            <w:r w:rsidRPr="00A67E10">
              <w:rPr>
                <w:sz w:val="20"/>
                <w:szCs w:val="20"/>
              </w:rPr>
              <w:lastRenderedPageBreak/>
              <w:t>Cuvântul „proiectului” se propune a fi substituit cu cuvântul „obiectului”.</w:t>
            </w:r>
          </w:p>
        </w:tc>
        <w:tc>
          <w:tcPr>
            <w:tcW w:w="3585" w:type="dxa"/>
            <w:shd w:val="clear" w:color="auto" w:fill="auto"/>
          </w:tcPr>
          <w:p w14:paraId="2B3139C3" w14:textId="77777777" w:rsidR="008F3285" w:rsidRPr="00A67E10" w:rsidRDefault="00095029" w:rsidP="000D04A6">
            <w:pPr>
              <w:jc w:val="both"/>
              <w:rPr>
                <w:b/>
                <w:sz w:val="20"/>
                <w:szCs w:val="20"/>
              </w:rPr>
            </w:pPr>
            <w:r w:rsidRPr="00A67E10">
              <w:rPr>
                <w:b/>
                <w:sz w:val="20"/>
                <w:szCs w:val="20"/>
              </w:rPr>
              <w:t>Nu se acceptă.</w:t>
            </w:r>
          </w:p>
          <w:p w14:paraId="1A81C0DD" w14:textId="3AC41061" w:rsidR="008F3285" w:rsidRPr="00A67E10" w:rsidRDefault="00095029" w:rsidP="000D04A6">
            <w:pPr>
              <w:jc w:val="both"/>
              <w:rPr>
                <w:sz w:val="20"/>
                <w:szCs w:val="20"/>
              </w:rPr>
            </w:pPr>
            <w:r w:rsidRPr="00A67E10">
              <w:rPr>
                <w:sz w:val="20"/>
                <w:szCs w:val="20"/>
              </w:rPr>
              <w:t>Pct. 15.6 se referă la etapa de planificare și prezentare la ANRE a Planului anual de investiții (Secțiunea 3).</w:t>
            </w:r>
          </w:p>
          <w:p w14:paraId="7ED09BA6" w14:textId="77777777" w:rsidR="008F3285" w:rsidRPr="00A67E10" w:rsidRDefault="00095029" w:rsidP="000D04A6">
            <w:pPr>
              <w:jc w:val="both"/>
              <w:rPr>
                <w:sz w:val="20"/>
                <w:szCs w:val="20"/>
              </w:rPr>
            </w:pPr>
            <w:r w:rsidRPr="00A67E10">
              <w:rPr>
                <w:sz w:val="20"/>
                <w:szCs w:val="20"/>
              </w:rPr>
              <w:t>obiect de investiţii – investiţie realizată în conformitate cu Planul anual de investiţii, aprobat de ANRE.</w:t>
            </w:r>
          </w:p>
          <w:p w14:paraId="74B1C967" w14:textId="77777777" w:rsidR="008F3285" w:rsidRPr="00A67E10" w:rsidRDefault="00095029" w:rsidP="000D04A6">
            <w:pPr>
              <w:tabs>
                <w:tab w:val="left" w:pos="851"/>
              </w:tabs>
              <w:jc w:val="both"/>
              <w:rPr>
                <w:sz w:val="20"/>
                <w:szCs w:val="20"/>
              </w:rPr>
            </w:pPr>
            <w:r w:rsidRPr="00A67E10">
              <w:rPr>
                <w:sz w:val="20"/>
                <w:szCs w:val="20"/>
              </w:rPr>
              <w:t>proiect de investiţii – investiţie planificată, evaluată şi inclusă de titularul de licenţă în Planul anual de investiţii.</w:t>
            </w:r>
          </w:p>
          <w:p w14:paraId="16394BE2" w14:textId="1455FFB3" w:rsidR="00C93FD9" w:rsidRPr="00A67E10" w:rsidRDefault="00C13EE1" w:rsidP="000D04A6">
            <w:pPr>
              <w:pStyle w:val="NormalWeb"/>
              <w:tabs>
                <w:tab w:val="left" w:pos="520"/>
                <w:tab w:val="left" w:pos="851"/>
                <w:tab w:val="left" w:pos="1276"/>
              </w:tabs>
              <w:spacing w:before="0" w:beforeAutospacing="0" w:after="0" w:afterAutospacing="0"/>
              <w:jc w:val="both"/>
              <w:rPr>
                <w:sz w:val="20"/>
                <w:szCs w:val="20"/>
                <w:lang w:val="ro-RO"/>
              </w:rPr>
            </w:pPr>
            <w:r w:rsidRPr="00A67E10">
              <w:rPr>
                <w:sz w:val="20"/>
                <w:szCs w:val="20"/>
                <w:lang w:val="ro-RO"/>
              </w:rPr>
              <w:t xml:space="preserve">Suplimentar, </w:t>
            </w:r>
            <w:r w:rsidR="00481CE1" w:rsidRPr="00A67E10">
              <w:rPr>
                <w:sz w:val="20"/>
                <w:szCs w:val="20"/>
                <w:lang w:val="ro-RO"/>
              </w:rPr>
              <w:t xml:space="preserve">se completează cu </w:t>
            </w:r>
            <w:r w:rsidRPr="00A67E10">
              <w:rPr>
                <w:sz w:val="20"/>
                <w:szCs w:val="20"/>
                <w:lang w:val="ro-RO"/>
              </w:rPr>
              <w:t>pct. 15.1</w:t>
            </w:r>
            <w:r w:rsidR="00C93FD9" w:rsidRPr="00A67E10">
              <w:rPr>
                <w:sz w:val="20"/>
                <w:szCs w:val="20"/>
                <w:lang w:val="ro-RO"/>
              </w:rPr>
              <w:t>6</w:t>
            </w:r>
            <w:r w:rsidRPr="00A67E10">
              <w:rPr>
                <w:sz w:val="20"/>
                <w:szCs w:val="20"/>
                <w:lang w:val="ro-RO"/>
              </w:rPr>
              <w:t>-15.1</w:t>
            </w:r>
            <w:r w:rsidR="00C93FD9" w:rsidRPr="00A67E10">
              <w:rPr>
                <w:sz w:val="20"/>
                <w:szCs w:val="20"/>
                <w:lang w:val="ro-RO"/>
              </w:rPr>
              <w:t>7</w:t>
            </w:r>
            <w:r w:rsidRPr="00A67E10">
              <w:rPr>
                <w:sz w:val="20"/>
                <w:szCs w:val="20"/>
                <w:lang w:val="ro-RO"/>
              </w:rPr>
              <w:t xml:space="preserve"> </w:t>
            </w:r>
            <w:r w:rsidR="00B128EC" w:rsidRPr="00A67E10">
              <w:rPr>
                <w:sz w:val="20"/>
                <w:szCs w:val="20"/>
                <w:lang w:val="ro-RO"/>
              </w:rPr>
              <w:t>în</w:t>
            </w:r>
            <w:r w:rsidRPr="00A67E10">
              <w:rPr>
                <w:sz w:val="20"/>
                <w:szCs w:val="20"/>
                <w:lang w:val="ro-RO"/>
              </w:rPr>
              <w:t xml:space="preserve"> următoarea redacție:</w:t>
            </w:r>
          </w:p>
          <w:p w14:paraId="029CB1D3" w14:textId="28FC5376" w:rsidR="00C93FD9" w:rsidRPr="00A67E10" w:rsidRDefault="00C93FD9" w:rsidP="000D04A6">
            <w:pPr>
              <w:pStyle w:val="NormalWeb"/>
              <w:tabs>
                <w:tab w:val="left" w:pos="520"/>
                <w:tab w:val="left" w:pos="851"/>
                <w:tab w:val="left" w:pos="1276"/>
              </w:tabs>
              <w:spacing w:before="0" w:beforeAutospacing="0" w:after="0" w:afterAutospacing="0"/>
              <w:jc w:val="both"/>
              <w:rPr>
                <w:i/>
                <w:sz w:val="20"/>
                <w:szCs w:val="20"/>
                <w:lang w:val="ro-RO"/>
              </w:rPr>
            </w:pPr>
            <w:r w:rsidRPr="00A67E10">
              <w:rPr>
                <w:sz w:val="20"/>
                <w:szCs w:val="20"/>
                <w:lang w:val="ro-RO"/>
              </w:rPr>
              <w:t>„</w:t>
            </w:r>
            <w:r w:rsidRPr="00A67E10">
              <w:rPr>
                <w:i/>
                <w:sz w:val="20"/>
                <w:szCs w:val="20"/>
                <w:lang w:val="ro-RO"/>
              </w:rPr>
              <w:t xml:space="preserve">15.16 </w:t>
            </w:r>
            <w:r w:rsidR="00C13EE1" w:rsidRPr="00A67E10">
              <w:rPr>
                <w:i/>
                <w:sz w:val="20"/>
                <w:szCs w:val="20"/>
                <w:lang w:val="ro-RO"/>
              </w:rPr>
              <w:t>cantitatea de energie termică estimată pentru anul „j” până la implementarea proiectului - Et</w:t>
            </w:r>
            <w:r w:rsidR="00C13EE1" w:rsidRPr="00A67E10">
              <w:rPr>
                <w:i/>
                <w:sz w:val="20"/>
                <w:szCs w:val="20"/>
                <w:vertAlign w:val="superscript"/>
                <w:lang w:val="ro-RO"/>
              </w:rPr>
              <w:t>0</w:t>
            </w:r>
            <w:r w:rsidR="00C13EE1" w:rsidRPr="00A67E10">
              <w:rPr>
                <w:i/>
                <w:sz w:val="20"/>
                <w:szCs w:val="20"/>
                <w:vertAlign w:val="subscript"/>
                <w:lang w:val="ro-RO"/>
              </w:rPr>
              <w:t>j</w:t>
            </w:r>
            <w:r w:rsidR="00C13EE1" w:rsidRPr="00A67E10">
              <w:rPr>
                <w:i/>
                <w:sz w:val="20"/>
                <w:szCs w:val="20"/>
                <w:lang w:val="ro-RO"/>
              </w:rPr>
              <w:t>.</w:t>
            </w:r>
            <w:r w:rsidR="00C13EE1" w:rsidRPr="00A67E10">
              <w:rPr>
                <w:i/>
                <w:sz w:val="20"/>
                <w:szCs w:val="20"/>
                <w:lang w:val="it-IT"/>
              </w:rPr>
              <w:t xml:space="preserve"> </w:t>
            </w:r>
            <w:r w:rsidR="00C13EE1" w:rsidRPr="00A67E10">
              <w:rPr>
                <w:i/>
                <w:sz w:val="20"/>
                <w:szCs w:val="20"/>
                <w:lang w:val="ro-RO"/>
              </w:rPr>
              <w:t>La determinarea acestei cantități sunt reflectate datele efective pentru cel puțin 5 ani.</w:t>
            </w:r>
          </w:p>
          <w:p w14:paraId="08BFF7D1" w14:textId="7CD4B225" w:rsidR="00C13EE1" w:rsidRPr="00A67E10" w:rsidRDefault="00C93FD9" w:rsidP="000D04A6">
            <w:pPr>
              <w:pStyle w:val="NormalWeb"/>
              <w:tabs>
                <w:tab w:val="left" w:pos="520"/>
                <w:tab w:val="left" w:pos="851"/>
                <w:tab w:val="left" w:pos="1276"/>
              </w:tabs>
              <w:spacing w:before="0" w:beforeAutospacing="0" w:after="0" w:afterAutospacing="0"/>
              <w:jc w:val="both"/>
              <w:rPr>
                <w:i/>
                <w:sz w:val="20"/>
                <w:szCs w:val="20"/>
                <w:lang w:val="ro-RO"/>
              </w:rPr>
            </w:pPr>
            <w:r w:rsidRPr="00A67E10">
              <w:rPr>
                <w:i/>
                <w:sz w:val="20"/>
                <w:szCs w:val="20"/>
                <w:lang w:val="ro-RO"/>
              </w:rPr>
              <w:t xml:space="preserve">15.17 </w:t>
            </w:r>
            <w:r w:rsidR="00C13EE1" w:rsidRPr="00A67E10">
              <w:rPr>
                <w:i/>
                <w:sz w:val="20"/>
                <w:szCs w:val="20"/>
                <w:lang w:val="ro-RO"/>
              </w:rPr>
              <w:t>cantitatea de energie termică estimată pentru anul „j” după implementarea proiectului - Et</w:t>
            </w:r>
            <w:r w:rsidR="00C13EE1" w:rsidRPr="00A67E10">
              <w:rPr>
                <w:i/>
                <w:sz w:val="20"/>
                <w:szCs w:val="20"/>
                <w:vertAlign w:val="superscript"/>
                <w:lang w:val="ro-RO"/>
              </w:rPr>
              <w:t>1</w:t>
            </w:r>
            <w:r w:rsidR="00C13EE1" w:rsidRPr="00A67E10">
              <w:rPr>
                <w:i/>
                <w:sz w:val="20"/>
                <w:szCs w:val="20"/>
                <w:vertAlign w:val="subscript"/>
                <w:lang w:val="ro-RO"/>
              </w:rPr>
              <w:t>j</w:t>
            </w:r>
            <w:r w:rsidR="00C13EE1" w:rsidRPr="00A67E10">
              <w:rPr>
                <w:i/>
                <w:sz w:val="20"/>
                <w:szCs w:val="20"/>
                <w:lang w:val="ro-RO"/>
              </w:rPr>
              <w:t>.</w:t>
            </w:r>
            <w:r w:rsidR="00C259D8" w:rsidRPr="00A67E10">
              <w:rPr>
                <w:i/>
                <w:sz w:val="20"/>
                <w:szCs w:val="20"/>
                <w:lang w:val="ro-RO"/>
              </w:rPr>
              <w:t>”</w:t>
            </w:r>
          </w:p>
          <w:p w14:paraId="23F02671" w14:textId="0F52D420" w:rsidR="00481CE1" w:rsidRPr="00A67E10" w:rsidRDefault="00481CE1" w:rsidP="000D04A6">
            <w:pPr>
              <w:pStyle w:val="NormalWeb"/>
              <w:tabs>
                <w:tab w:val="left" w:pos="520"/>
                <w:tab w:val="left" w:pos="642"/>
                <w:tab w:val="left" w:pos="1276"/>
              </w:tabs>
              <w:spacing w:before="0" w:beforeAutospacing="0" w:after="0" w:afterAutospacing="0"/>
              <w:jc w:val="both"/>
              <w:rPr>
                <w:sz w:val="20"/>
                <w:szCs w:val="20"/>
                <w:lang w:val="ro-RO"/>
              </w:rPr>
            </w:pPr>
          </w:p>
        </w:tc>
      </w:tr>
      <w:tr w:rsidR="000D04A6" w:rsidRPr="00A67E10" w14:paraId="5F62A52D" w14:textId="77777777" w:rsidTr="000D04A6">
        <w:tc>
          <w:tcPr>
            <w:tcW w:w="840" w:type="dxa"/>
            <w:vAlign w:val="center"/>
          </w:tcPr>
          <w:p w14:paraId="3D3886EA" w14:textId="3A7F30CC" w:rsidR="008F3285" w:rsidRPr="00A67E10" w:rsidRDefault="00095029" w:rsidP="000D04A6">
            <w:pPr>
              <w:jc w:val="center"/>
              <w:rPr>
                <w:sz w:val="20"/>
                <w:szCs w:val="20"/>
              </w:rPr>
            </w:pPr>
            <w:r w:rsidRPr="00A67E10">
              <w:rPr>
                <w:sz w:val="20"/>
                <w:szCs w:val="20"/>
              </w:rPr>
              <w:t>Pct.16,</w:t>
            </w:r>
          </w:p>
          <w:p w14:paraId="3C9CA463" w14:textId="77A07709" w:rsidR="008F3285" w:rsidRPr="00A67E10" w:rsidRDefault="00095029" w:rsidP="000D04A6">
            <w:pPr>
              <w:jc w:val="center"/>
              <w:rPr>
                <w:sz w:val="20"/>
                <w:szCs w:val="20"/>
              </w:rPr>
            </w:pPr>
            <w:r w:rsidRPr="00A67E10">
              <w:rPr>
                <w:sz w:val="20"/>
                <w:szCs w:val="20"/>
              </w:rPr>
              <w:t>Sbp. 48.17</w:t>
            </w:r>
          </w:p>
        </w:tc>
        <w:tc>
          <w:tcPr>
            <w:tcW w:w="1665" w:type="dxa"/>
          </w:tcPr>
          <w:p w14:paraId="605B3A96" w14:textId="77777777" w:rsidR="008F3285" w:rsidRPr="00A67E10" w:rsidRDefault="00095029" w:rsidP="000D04A6">
            <w:pPr>
              <w:jc w:val="both"/>
              <w:rPr>
                <w:sz w:val="20"/>
                <w:szCs w:val="20"/>
              </w:rPr>
            </w:pPr>
            <w:r w:rsidRPr="00A67E10">
              <w:rPr>
                <w:sz w:val="20"/>
                <w:szCs w:val="20"/>
              </w:rPr>
              <w:t>S.A. „CET-Nord”</w:t>
            </w:r>
          </w:p>
          <w:p w14:paraId="26E3776B"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7F68FF10" w14:textId="77777777" w:rsidR="008F3285" w:rsidRPr="00A67E10" w:rsidRDefault="00095029" w:rsidP="000D04A6">
            <w:pPr>
              <w:pBdr>
                <w:top w:val="nil"/>
                <w:left w:val="nil"/>
                <w:bottom w:val="nil"/>
                <w:right w:val="nil"/>
                <w:between w:val="nil"/>
              </w:pBdr>
              <w:tabs>
                <w:tab w:val="left" w:pos="567"/>
              </w:tabs>
              <w:spacing w:line="276" w:lineRule="auto"/>
              <w:jc w:val="both"/>
              <w:rPr>
                <w:sz w:val="20"/>
                <w:szCs w:val="20"/>
              </w:rPr>
            </w:pPr>
            <w:r w:rsidRPr="00A67E10">
              <w:rPr>
                <w:sz w:val="20"/>
                <w:szCs w:val="20"/>
              </w:rPr>
              <w:t xml:space="preserve">La determinarea </w:t>
            </w:r>
            <w:r w:rsidRPr="00A67E10">
              <w:rPr>
                <w:i/>
                <w:sz w:val="20"/>
                <w:szCs w:val="20"/>
              </w:rPr>
              <w:t>efectelor economice</w:t>
            </w:r>
            <w:r w:rsidRPr="00A67E10">
              <w:rPr>
                <w:sz w:val="20"/>
                <w:szCs w:val="20"/>
              </w:rPr>
              <w:t xml:space="preserve"> medii anuale estimate se ia în considerare, după caz, cantitatea energiei produse și respectiv contravaloarea serviciilor de distribuție și furnizare a energiei termice livrate consumatorilor, îmbunătățirea calității serviciilor prestate, reducerea cheltuielilor de exploatare și de întreținere, reducerea pierderilor în rețelele termice, reducerea cheltuielilor cu personalul, reducerea cheltuielilor pentru procurarea combustibilului utilizat, mii lei.</w:t>
            </w:r>
          </w:p>
        </w:tc>
        <w:tc>
          <w:tcPr>
            <w:tcW w:w="5385" w:type="dxa"/>
            <w:gridSpan w:val="2"/>
          </w:tcPr>
          <w:p w14:paraId="7A0DF5AE" w14:textId="77777777" w:rsidR="008F3285" w:rsidRPr="00A67E10" w:rsidRDefault="00095029" w:rsidP="000D04A6">
            <w:pPr>
              <w:pBdr>
                <w:top w:val="nil"/>
                <w:left w:val="nil"/>
                <w:bottom w:val="nil"/>
                <w:right w:val="nil"/>
                <w:between w:val="nil"/>
              </w:pBdr>
              <w:tabs>
                <w:tab w:val="left" w:pos="1260"/>
                <w:tab w:val="left" w:pos="1770"/>
              </w:tabs>
              <w:spacing w:line="259" w:lineRule="auto"/>
              <w:jc w:val="both"/>
              <w:rPr>
                <w:sz w:val="20"/>
                <w:szCs w:val="20"/>
              </w:rPr>
            </w:pPr>
            <w:r w:rsidRPr="00A67E10">
              <w:rPr>
                <w:sz w:val="20"/>
                <w:szCs w:val="20"/>
              </w:rPr>
              <w:t>După sintagma „</w:t>
            </w:r>
            <w:r w:rsidRPr="00A67E10">
              <w:rPr>
                <w:i/>
                <w:sz w:val="20"/>
                <w:szCs w:val="20"/>
              </w:rPr>
              <w:t>reducerea cheltuielilor cu personalul</w:t>
            </w:r>
            <w:r w:rsidRPr="00A67E10">
              <w:rPr>
                <w:sz w:val="20"/>
                <w:szCs w:val="20"/>
              </w:rPr>
              <w:t>” se propune completarea cu textul: „</w:t>
            </w:r>
            <w:r w:rsidRPr="00A67E10">
              <w:rPr>
                <w:i/>
                <w:sz w:val="20"/>
                <w:szCs w:val="20"/>
              </w:rPr>
              <w:t>optimizarea cheltuielilor la angajarea noului personal</w:t>
            </w:r>
            <w:r w:rsidRPr="00A67E10">
              <w:rPr>
                <w:sz w:val="20"/>
                <w:szCs w:val="20"/>
              </w:rPr>
              <w:t>”. În opinia noastră, prin această completare se contribuie la aplicarea principiilor de eficiență, responsabilitate și sustenabilitate financiară în activitatea reglementată.</w:t>
            </w:r>
          </w:p>
          <w:p w14:paraId="04971192" w14:textId="77777777" w:rsidR="008F3285" w:rsidRPr="00A67E10" w:rsidRDefault="008F3285" w:rsidP="000D04A6">
            <w:pPr>
              <w:pBdr>
                <w:top w:val="nil"/>
                <w:left w:val="nil"/>
                <w:bottom w:val="nil"/>
                <w:right w:val="nil"/>
                <w:between w:val="nil"/>
              </w:pBdr>
              <w:tabs>
                <w:tab w:val="left" w:pos="39"/>
                <w:tab w:val="left" w:pos="292"/>
              </w:tabs>
              <w:jc w:val="both"/>
              <w:rPr>
                <w:sz w:val="20"/>
                <w:szCs w:val="20"/>
              </w:rPr>
            </w:pPr>
          </w:p>
        </w:tc>
        <w:tc>
          <w:tcPr>
            <w:tcW w:w="3585" w:type="dxa"/>
            <w:shd w:val="clear" w:color="auto" w:fill="auto"/>
          </w:tcPr>
          <w:p w14:paraId="3289BD2C" w14:textId="77777777" w:rsidR="008F3285" w:rsidRPr="00A67E10" w:rsidRDefault="00095029" w:rsidP="000D04A6">
            <w:pPr>
              <w:jc w:val="both"/>
              <w:rPr>
                <w:b/>
                <w:sz w:val="20"/>
                <w:szCs w:val="20"/>
              </w:rPr>
            </w:pPr>
            <w:r w:rsidRPr="00A67E10">
              <w:rPr>
                <w:b/>
                <w:sz w:val="20"/>
                <w:szCs w:val="20"/>
              </w:rPr>
              <w:t>Nu se acceptă.</w:t>
            </w:r>
          </w:p>
          <w:p w14:paraId="551F7F05" w14:textId="3AEDB1F1" w:rsidR="00C13EE1" w:rsidRPr="00A67E10" w:rsidRDefault="00095029" w:rsidP="000D04A6">
            <w:pPr>
              <w:pStyle w:val="NormalWeb"/>
              <w:tabs>
                <w:tab w:val="left" w:pos="426"/>
                <w:tab w:val="left" w:pos="709"/>
                <w:tab w:val="left" w:pos="993"/>
              </w:tabs>
              <w:spacing w:before="0" w:beforeAutospacing="0" w:after="0" w:afterAutospacing="0"/>
              <w:jc w:val="both"/>
              <w:rPr>
                <w:sz w:val="20"/>
                <w:szCs w:val="20"/>
                <w:lang w:val="ro-RO"/>
              </w:rPr>
            </w:pPr>
            <w:r w:rsidRPr="00A67E10">
              <w:rPr>
                <w:sz w:val="20"/>
                <w:szCs w:val="20"/>
                <w:lang w:val="it-IT"/>
              </w:rPr>
              <w:t xml:space="preserve">Redacția propusă de către ANRE </w:t>
            </w:r>
            <w:r w:rsidRPr="00A67E10">
              <w:rPr>
                <w:i/>
                <w:sz w:val="20"/>
                <w:szCs w:val="20"/>
                <w:lang w:val="it-IT"/>
              </w:rPr>
              <w:t xml:space="preserve">,, … </w:t>
            </w:r>
            <w:r w:rsidR="00C13EE1" w:rsidRPr="00A67E10">
              <w:rPr>
                <w:i/>
                <w:sz w:val="20"/>
                <w:szCs w:val="20"/>
                <w:lang w:val="ro-RO"/>
              </w:rPr>
              <w:t>reducerea cheltuielilor pentru procurarea combustibilului utilizat, economiile de energie termică, exprimate în mii lei</w:t>
            </w:r>
            <w:r w:rsidR="00C13EE1" w:rsidRPr="00A67E10">
              <w:rPr>
                <w:sz w:val="20"/>
                <w:szCs w:val="20"/>
                <w:lang w:val="ro-RO"/>
              </w:rPr>
              <w:t>.</w:t>
            </w:r>
            <w:r w:rsidR="00481CE1" w:rsidRPr="00A67E10">
              <w:rPr>
                <w:sz w:val="20"/>
                <w:szCs w:val="20"/>
                <w:lang w:val="ro-RO"/>
              </w:rPr>
              <w:t>”</w:t>
            </w:r>
          </w:p>
          <w:p w14:paraId="628EF76B" w14:textId="462E8A55" w:rsidR="008F3285" w:rsidRPr="00A67E10" w:rsidRDefault="00095029" w:rsidP="000D04A6">
            <w:pPr>
              <w:jc w:val="both"/>
              <w:rPr>
                <w:sz w:val="20"/>
                <w:szCs w:val="20"/>
              </w:rPr>
            </w:pPr>
            <w:r w:rsidRPr="00A67E10">
              <w:rPr>
                <w:sz w:val="20"/>
                <w:szCs w:val="20"/>
              </w:rPr>
              <w:t>Formularea propusă de către titularul de licență este ambiguă, poate însemna urmărirea unor rezultate generale mai bune, dar nu descrie exact scopul și modul de determinare a efectelor economice.</w:t>
            </w:r>
          </w:p>
          <w:p w14:paraId="65FE4934" w14:textId="77777777" w:rsidR="0003532D" w:rsidRPr="00A67E10" w:rsidRDefault="0003532D" w:rsidP="000D04A6">
            <w:pPr>
              <w:pStyle w:val="NormalWeb"/>
              <w:tabs>
                <w:tab w:val="left" w:pos="851"/>
                <w:tab w:val="left" w:pos="993"/>
              </w:tabs>
              <w:spacing w:before="0" w:beforeAutospacing="0" w:after="0" w:afterAutospacing="0"/>
              <w:jc w:val="both"/>
              <w:rPr>
                <w:sz w:val="20"/>
                <w:szCs w:val="20"/>
                <w:lang w:val="it-IT"/>
              </w:rPr>
            </w:pPr>
          </w:p>
          <w:p w14:paraId="781B44B3" w14:textId="6A234440" w:rsidR="00481CE1" w:rsidRPr="00A67E10" w:rsidRDefault="00481CE1" w:rsidP="000D04A6">
            <w:pPr>
              <w:pStyle w:val="NormalWeb"/>
              <w:tabs>
                <w:tab w:val="left" w:pos="851"/>
                <w:tab w:val="left" w:pos="993"/>
              </w:tabs>
              <w:spacing w:before="0" w:beforeAutospacing="0" w:after="0" w:afterAutospacing="0"/>
              <w:jc w:val="both"/>
              <w:rPr>
                <w:sz w:val="20"/>
                <w:szCs w:val="20"/>
                <w:lang w:val="ro-RO"/>
              </w:rPr>
            </w:pPr>
            <w:r w:rsidRPr="00A67E10">
              <w:rPr>
                <w:sz w:val="20"/>
                <w:szCs w:val="20"/>
                <w:lang w:val="it-IT"/>
              </w:rPr>
              <w:t xml:space="preserve">Corespunzător, </w:t>
            </w:r>
            <w:r w:rsidRPr="00A67E10">
              <w:rPr>
                <w:i/>
                <w:sz w:val="20"/>
                <w:szCs w:val="20"/>
                <w:lang w:val="it-IT"/>
              </w:rPr>
              <w:t xml:space="preserve">pct. </w:t>
            </w:r>
            <w:r w:rsidRPr="00A67E10">
              <w:rPr>
                <w:i/>
                <w:sz w:val="20"/>
                <w:szCs w:val="20"/>
                <w:lang w:val="ro-RO"/>
              </w:rPr>
              <w:t>17</w:t>
            </w:r>
            <w:r w:rsidRPr="00A67E10">
              <w:rPr>
                <w:sz w:val="20"/>
                <w:szCs w:val="20"/>
                <w:lang w:val="ro-RO"/>
              </w:rPr>
              <w:t xml:space="preserve"> se modifică și va avea următorul cuprins:</w:t>
            </w:r>
          </w:p>
          <w:p w14:paraId="49277C71" w14:textId="4924422B" w:rsidR="00481CE1" w:rsidRPr="00A67E10" w:rsidRDefault="00BD645D" w:rsidP="000D04A6">
            <w:pPr>
              <w:pStyle w:val="NormalWeb"/>
              <w:tabs>
                <w:tab w:val="left" w:pos="851"/>
                <w:tab w:val="left" w:pos="993"/>
              </w:tabs>
              <w:spacing w:before="0" w:beforeAutospacing="0" w:after="0" w:afterAutospacing="0"/>
              <w:jc w:val="both"/>
              <w:rPr>
                <w:i/>
                <w:sz w:val="20"/>
                <w:szCs w:val="20"/>
                <w:lang w:val="ro-RO"/>
              </w:rPr>
            </w:pPr>
            <w:r w:rsidRPr="00A67E10">
              <w:rPr>
                <w:sz w:val="20"/>
                <w:szCs w:val="20"/>
                <w:lang w:val="ro-RO"/>
              </w:rPr>
              <w:t>„</w:t>
            </w:r>
            <w:r w:rsidRPr="00A67E10">
              <w:rPr>
                <w:i/>
                <w:sz w:val="20"/>
                <w:szCs w:val="20"/>
                <w:lang w:val="ro-RO"/>
              </w:rPr>
              <w:t xml:space="preserve">17. </w:t>
            </w:r>
            <w:r w:rsidR="00481CE1" w:rsidRPr="00A67E10">
              <w:rPr>
                <w:i/>
                <w:sz w:val="20"/>
                <w:szCs w:val="20"/>
                <w:lang w:val="ro-RO"/>
              </w:rPr>
              <w:t>Eficiența investițiilor se determină prin utilizarea următoarei inegalități:</w:t>
            </w:r>
          </w:p>
          <w:p w14:paraId="0ADDC6CF" w14:textId="2D278862" w:rsidR="00481CE1" w:rsidRPr="00A67E10" w:rsidRDefault="00BD645D" w:rsidP="000D04A6">
            <w:pPr>
              <w:pStyle w:val="NormalWeb"/>
              <w:tabs>
                <w:tab w:val="left" w:pos="851"/>
                <w:tab w:val="left" w:pos="993"/>
              </w:tabs>
              <w:spacing w:before="0" w:beforeAutospacing="0" w:after="0" w:afterAutospacing="0"/>
              <w:jc w:val="center"/>
              <w:rPr>
                <w:i/>
                <w:sz w:val="20"/>
                <w:szCs w:val="20"/>
                <w:lang w:val="ro-RO"/>
              </w:rPr>
            </w:pPr>
            <m:oMathPara>
              <m:oMath>
                <m:r>
                  <w:rPr>
                    <w:rFonts w:ascii="Cambria Math" w:hAnsi="Cambria Math"/>
                    <w:sz w:val="20"/>
                    <w:szCs w:val="20"/>
                    <w:lang w:val="ro-RO"/>
                  </w:rPr>
                  <m:t>I&lt;</m:t>
                </m:r>
                <m:nary>
                  <m:naryPr>
                    <m:chr m:val="∑"/>
                    <m:limLoc m:val="undOvr"/>
                    <m:ctrlPr>
                      <w:rPr>
                        <w:rFonts w:ascii="Cambria Math" w:hAnsi="Cambria Math"/>
                        <w:i/>
                        <w:sz w:val="20"/>
                        <w:szCs w:val="20"/>
                        <w:lang w:val="ro-RO"/>
                      </w:rPr>
                    </m:ctrlPr>
                  </m:naryPr>
                  <m:sub>
                    <m:r>
                      <w:rPr>
                        <w:rFonts w:ascii="Cambria Math" w:hAnsi="Cambria Math"/>
                        <w:sz w:val="20"/>
                        <w:szCs w:val="20"/>
                        <w:lang w:val="ro-RO"/>
                      </w:rPr>
                      <m:t>j=1</m:t>
                    </m:r>
                  </m:sub>
                  <m:sup>
                    <m:sSub>
                      <m:sSubPr>
                        <m:ctrlPr>
                          <w:rPr>
                            <w:rFonts w:ascii="Cambria Math" w:hAnsi="Cambria Math"/>
                            <w:i/>
                            <w:sz w:val="20"/>
                            <w:szCs w:val="20"/>
                            <w:lang w:val="ro-RO"/>
                          </w:rPr>
                        </m:ctrlPr>
                      </m:sSubPr>
                      <m:e>
                        <m:r>
                          <w:rPr>
                            <w:rFonts w:ascii="Cambria Math" w:hAnsi="Cambria Math"/>
                            <w:sz w:val="20"/>
                            <w:szCs w:val="20"/>
                            <w:lang w:val="ro-RO"/>
                          </w:rPr>
                          <m:t>j</m:t>
                        </m:r>
                      </m:e>
                      <m:sub>
                        <m:r>
                          <w:rPr>
                            <w:rFonts w:ascii="Cambria Math" w:hAnsi="Cambria Math"/>
                            <w:sz w:val="20"/>
                            <w:szCs w:val="20"/>
                            <w:lang w:val="ro-RO"/>
                          </w:rPr>
                          <m:t>u</m:t>
                        </m:r>
                      </m:sub>
                    </m:sSub>
                  </m:sup>
                  <m:e>
                    <m:sSub>
                      <m:sSubPr>
                        <m:ctrlPr>
                          <w:rPr>
                            <w:rFonts w:ascii="Cambria Math" w:hAnsi="Cambria Math"/>
                            <w:i/>
                            <w:sz w:val="20"/>
                            <w:szCs w:val="20"/>
                            <w:lang w:val="ro-RO"/>
                          </w:rPr>
                        </m:ctrlPr>
                      </m:sSubPr>
                      <m:e>
                        <m:r>
                          <w:rPr>
                            <w:rFonts w:ascii="Cambria Math" w:hAnsi="Cambria Math"/>
                            <w:sz w:val="20"/>
                            <w:szCs w:val="20"/>
                            <w:lang w:val="ro-RO"/>
                          </w:rPr>
                          <m:t>EE</m:t>
                        </m:r>
                      </m:e>
                      <m:sub>
                        <m:r>
                          <w:rPr>
                            <w:rFonts w:ascii="Cambria Math" w:hAnsi="Cambria Math"/>
                            <w:sz w:val="20"/>
                            <w:szCs w:val="20"/>
                            <w:lang w:val="ro-RO"/>
                          </w:rPr>
                          <m:t xml:space="preserve">j  </m:t>
                        </m:r>
                      </m:sub>
                    </m:sSub>
                    <m:r>
                      <w:rPr>
                        <w:rFonts w:ascii="Cambria Math" w:hAnsi="Cambria Math"/>
                        <w:sz w:val="20"/>
                        <w:szCs w:val="20"/>
                        <w:lang w:val="ro-RO"/>
                      </w:rPr>
                      <m:t>(1)</m:t>
                    </m:r>
                  </m:e>
                </m:nary>
              </m:oMath>
            </m:oMathPara>
          </w:p>
          <w:p w14:paraId="792098CF" w14:textId="77777777" w:rsidR="00481CE1" w:rsidRPr="00A67E10" w:rsidRDefault="00481CE1" w:rsidP="000D04A6">
            <w:pPr>
              <w:pStyle w:val="NormalWeb"/>
              <w:tabs>
                <w:tab w:val="left" w:pos="851"/>
                <w:tab w:val="left" w:pos="993"/>
              </w:tabs>
              <w:spacing w:before="0" w:beforeAutospacing="0" w:after="0" w:afterAutospacing="0"/>
              <w:rPr>
                <w:i/>
                <w:sz w:val="20"/>
                <w:szCs w:val="20"/>
                <w:lang w:val="ro-RO"/>
              </w:rPr>
            </w:pPr>
            <w:r w:rsidRPr="00A67E10">
              <w:rPr>
                <w:i/>
                <w:sz w:val="20"/>
                <w:szCs w:val="20"/>
                <w:lang w:val="ro-RO"/>
              </w:rPr>
              <w:t> unde:</w:t>
            </w:r>
          </w:p>
          <w:p w14:paraId="72934471"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iCs/>
                <w:sz w:val="20"/>
                <w:szCs w:val="20"/>
                <w:lang w:val="ro-RO"/>
              </w:rPr>
              <w:t>I</w:t>
            </w:r>
            <w:r w:rsidRPr="00A67E10">
              <w:rPr>
                <w:i/>
                <w:sz w:val="20"/>
                <w:szCs w:val="20"/>
                <w:lang w:val="ro-RO"/>
              </w:rPr>
              <w:t xml:space="preserve"> – valoarea estimată a investiției;</w:t>
            </w:r>
          </w:p>
          <w:p w14:paraId="16B59E03"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iCs/>
                <w:sz w:val="20"/>
                <w:szCs w:val="20"/>
                <w:lang w:val="ro-RO"/>
              </w:rPr>
              <w:t>EE</w:t>
            </w:r>
            <w:r w:rsidRPr="00A67E10">
              <w:rPr>
                <w:i/>
                <w:iCs/>
                <w:sz w:val="20"/>
                <w:szCs w:val="20"/>
                <w:vertAlign w:val="subscript"/>
                <w:lang w:val="ro-RO"/>
              </w:rPr>
              <w:t>j</w:t>
            </w:r>
            <w:r w:rsidRPr="00A67E10">
              <w:rPr>
                <w:i/>
                <w:sz w:val="20"/>
                <w:szCs w:val="20"/>
                <w:lang w:val="ro-RO"/>
              </w:rPr>
              <w:t xml:space="preserve"> – efectul economic estimat al anului </w:t>
            </w:r>
            <w:r w:rsidRPr="00A67E10">
              <w:rPr>
                <w:i/>
                <w:iCs/>
                <w:sz w:val="20"/>
                <w:szCs w:val="20"/>
                <w:lang w:val="ro-RO"/>
              </w:rPr>
              <w:t xml:space="preserve">„j”, </w:t>
            </w:r>
            <w:r w:rsidRPr="00A67E10">
              <w:rPr>
                <w:i/>
                <w:sz w:val="20"/>
                <w:szCs w:val="20"/>
                <w:lang w:val="ro-RO"/>
              </w:rPr>
              <w:t>care se determină conform formulei:</w:t>
            </w:r>
          </w:p>
          <w:p w14:paraId="507B8F6A"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iCs/>
                <w:sz w:val="20"/>
                <w:szCs w:val="20"/>
                <w:lang w:val="ro-RO"/>
              </w:rPr>
              <w:t>EE</w:t>
            </w:r>
            <w:r w:rsidRPr="00A67E10">
              <w:rPr>
                <w:i/>
                <w:iCs/>
                <w:sz w:val="20"/>
                <w:szCs w:val="20"/>
                <w:vertAlign w:val="subscript"/>
                <w:lang w:val="ro-RO"/>
              </w:rPr>
              <w:t>j</w:t>
            </w:r>
            <w:r w:rsidRPr="00A67E10">
              <w:rPr>
                <w:i/>
                <w:iCs/>
                <w:sz w:val="20"/>
                <w:szCs w:val="20"/>
                <w:lang w:val="ro-RO"/>
              </w:rPr>
              <w:t xml:space="preserve"> = (Ex</w:t>
            </w:r>
            <w:r w:rsidRPr="00A67E10">
              <w:rPr>
                <w:i/>
                <w:sz w:val="20"/>
                <w:szCs w:val="20"/>
                <w:vertAlign w:val="superscript"/>
                <w:lang w:val="ro-RO"/>
              </w:rPr>
              <w:t>0</w:t>
            </w:r>
            <w:r w:rsidRPr="00A67E10">
              <w:rPr>
                <w:i/>
                <w:sz w:val="20"/>
                <w:szCs w:val="20"/>
                <w:vertAlign w:val="subscript"/>
                <w:lang w:val="ro-RO"/>
              </w:rPr>
              <w:t xml:space="preserve">j </w:t>
            </w:r>
            <w:r w:rsidRPr="00A67E10">
              <w:rPr>
                <w:i/>
                <w:sz w:val="20"/>
                <w:szCs w:val="20"/>
                <w:lang w:val="ro-RO"/>
              </w:rPr>
              <w:t>–</w:t>
            </w:r>
            <w:r w:rsidRPr="00A67E10">
              <w:rPr>
                <w:i/>
                <w:iCs/>
                <w:sz w:val="20"/>
                <w:szCs w:val="20"/>
                <w:lang w:val="ro-RO"/>
              </w:rPr>
              <w:t xml:space="preserve"> Ex</w:t>
            </w:r>
            <w:r w:rsidRPr="00A67E10">
              <w:rPr>
                <w:i/>
                <w:sz w:val="20"/>
                <w:szCs w:val="20"/>
                <w:vertAlign w:val="superscript"/>
                <w:lang w:val="ro-RO"/>
              </w:rPr>
              <w:t>1</w:t>
            </w:r>
            <w:r w:rsidRPr="00A67E10">
              <w:rPr>
                <w:i/>
                <w:sz w:val="20"/>
                <w:szCs w:val="20"/>
                <w:vertAlign w:val="subscript"/>
                <w:lang w:val="ro-RO"/>
              </w:rPr>
              <w:t xml:space="preserve">j </w:t>
            </w:r>
            <w:r w:rsidRPr="00A67E10">
              <w:rPr>
                <w:i/>
                <w:sz w:val="20"/>
                <w:szCs w:val="20"/>
                <w:lang w:val="ro-RO"/>
              </w:rPr>
              <w:t>) + (Et</w:t>
            </w:r>
            <w:r w:rsidRPr="00A67E10">
              <w:rPr>
                <w:i/>
                <w:sz w:val="20"/>
                <w:szCs w:val="20"/>
                <w:vertAlign w:val="superscript"/>
                <w:lang w:val="ro-RO"/>
              </w:rPr>
              <w:t>0</w:t>
            </w:r>
            <w:r w:rsidRPr="00A67E10">
              <w:rPr>
                <w:i/>
                <w:sz w:val="20"/>
                <w:szCs w:val="20"/>
                <w:vertAlign w:val="subscript"/>
                <w:lang w:val="ro-RO"/>
              </w:rPr>
              <w:t>j</w:t>
            </w:r>
            <w:r w:rsidRPr="00A67E10">
              <w:rPr>
                <w:i/>
                <w:sz w:val="20"/>
                <w:szCs w:val="20"/>
                <w:lang w:val="ro-RO"/>
              </w:rPr>
              <w:t xml:space="preserve"> – Et</w:t>
            </w:r>
            <w:r w:rsidRPr="00A67E10">
              <w:rPr>
                <w:i/>
                <w:sz w:val="20"/>
                <w:szCs w:val="20"/>
                <w:vertAlign w:val="superscript"/>
                <w:lang w:val="ro-RO"/>
              </w:rPr>
              <w:t>1</w:t>
            </w:r>
            <w:r w:rsidRPr="00A67E10">
              <w:rPr>
                <w:i/>
                <w:sz w:val="20"/>
                <w:szCs w:val="20"/>
                <w:vertAlign w:val="subscript"/>
                <w:lang w:val="ro-RO"/>
              </w:rPr>
              <w:t>j</w:t>
            </w:r>
            <w:r w:rsidRPr="00A67E10">
              <w:rPr>
                <w:i/>
                <w:sz w:val="20"/>
                <w:szCs w:val="20"/>
                <w:lang w:val="ro-RO"/>
              </w:rPr>
              <w:t xml:space="preserve">) </w:t>
            </w:r>
            <w:r w:rsidRPr="00A67E10">
              <w:rPr>
                <w:rFonts w:ascii="Arial" w:hAnsi="Arial" w:cs="Arial"/>
                <w:i/>
                <w:sz w:val="18"/>
                <w:szCs w:val="18"/>
                <w:lang w:val="ro-RO"/>
              </w:rPr>
              <w:t>x</w:t>
            </w:r>
            <w:r w:rsidRPr="00A67E10">
              <w:rPr>
                <w:i/>
                <w:sz w:val="20"/>
                <w:szCs w:val="20"/>
                <w:lang w:val="ro-RO"/>
              </w:rPr>
              <w:t xml:space="preserve"> T</w:t>
            </w:r>
            <w:r w:rsidRPr="00A67E10">
              <w:rPr>
                <w:i/>
                <w:sz w:val="20"/>
                <w:szCs w:val="20"/>
                <w:vertAlign w:val="subscript"/>
                <w:lang w:val="ro-RO"/>
              </w:rPr>
              <w:t>j</w:t>
            </w:r>
            <w:r w:rsidRPr="00A67E10">
              <w:rPr>
                <w:i/>
                <w:sz w:val="20"/>
                <w:szCs w:val="20"/>
                <w:lang w:val="ro-RO"/>
              </w:rPr>
              <w:t xml:space="preserve">   (2)</w:t>
            </w:r>
          </w:p>
          <w:p w14:paraId="2F39A36F"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sz w:val="20"/>
                <w:szCs w:val="20"/>
                <w:lang w:val="ro-RO"/>
              </w:rPr>
              <w:t> unde:</w:t>
            </w:r>
          </w:p>
          <w:p w14:paraId="513FAF91"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iCs/>
                <w:sz w:val="20"/>
                <w:szCs w:val="20"/>
                <w:lang w:val="ro-RO"/>
              </w:rPr>
              <w:t>Ex</w:t>
            </w:r>
            <w:r w:rsidRPr="00A67E10">
              <w:rPr>
                <w:i/>
                <w:sz w:val="20"/>
                <w:szCs w:val="20"/>
                <w:vertAlign w:val="superscript"/>
                <w:lang w:val="ro-RO"/>
              </w:rPr>
              <w:t>0</w:t>
            </w:r>
            <w:r w:rsidRPr="00A67E10">
              <w:rPr>
                <w:i/>
                <w:sz w:val="20"/>
                <w:szCs w:val="20"/>
                <w:vertAlign w:val="subscript"/>
                <w:lang w:val="ro-RO"/>
              </w:rPr>
              <w:t>j</w:t>
            </w:r>
            <w:r w:rsidRPr="00A67E10">
              <w:rPr>
                <w:i/>
                <w:sz w:val="20"/>
                <w:szCs w:val="20"/>
                <w:lang w:val="ro-RO"/>
              </w:rPr>
              <w:t xml:space="preserve"> – costurile de exploatare estimate pentru anul </w:t>
            </w:r>
            <w:r w:rsidRPr="00A67E10">
              <w:rPr>
                <w:i/>
                <w:iCs/>
                <w:sz w:val="20"/>
                <w:szCs w:val="20"/>
                <w:lang w:val="ro-RO"/>
              </w:rPr>
              <w:t>„j”</w:t>
            </w:r>
            <w:r w:rsidRPr="00A67E10">
              <w:rPr>
                <w:i/>
                <w:sz w:val="20"/>
                <w:szCs w:val="20"/>
                <w:lang w:val="ro-RO"/>
              </w:rPr>
              <w:t xml:space="preserve"> în cazul în care proiectul de investiții nu se va implementa;</w:t>
            </w:r>
          </w:p>
          <w:p w14:paraId="133F2A24"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iCs/>
                <w:sz w:val="20"/>
                <w:szCs w:val="20"/>
                <w:lang w:val="ro-RO"/>
              </w:rPr>
              <w:lastRenderedPageBreak/>
              <w:t>Ex</w:t>
            </w:r>
            <w:r w:rsidRPr="00A67E10">
              <w:rPr>
                <w:i/>
                <w:sz w:val="20"/>
                <w:szCs w:val="20"/>
                <w:vertAlign w:val="superscript"/>
                <w:lang w:val="ro-RO"/>
              </w:rPr>
              <w:t>1</w:t>
            </w:r>
            <w:r w:rsidRPr="00A67E10">
              <w:rPr>
                <w:i/>
                <w:sz w:val="20"/>
                <w:szCs w:val="20"/>
                <w:vertAlign w:val="subscript"/>
                <w:lang w:val="ro-RO"/>
              </w:rPr>
              <w:t>j</w:t>
            </w:r>
            <w:r w:rsidRPr="00A67E10">
              <w:rPr>
                <w:i/>
                <w:sz w:val="20"/>
                <w:szCs w:val="20"/>
                <w:lang w:val="ro-RO"/>
              </w:rPr>
              <w:t xml:space="preserve"> – costurile de exploatare estimate pentru anul </w:t>
            </w:r>
            <w:r w:rsidRPr="00A67E10">
              <w:rPr>
                <w:i/>
                <w:iCs/>
                <w:sz w:val="20"/>
                <w:szCs w:val="20"/>
                <w:lang w:val="ro-RO"/>
              </w:rPr>
              <w:t>„j”</w:t>
            </w:r>
            <w:r w:rsidRPr="00A67E10">
              <w:rPr>
                <w:i/>
                <w:sz w:val="20"/>
                <w:szCs w:val="20"/>
                <w:lang w:val="ro-RO"/>
              </w:rPr>
              <w:t xml:space="preserve"> în cazul în care proiectul de investiții va fi implementat;</w:t>
            </w:r>
          </w:p>
          <w:p w14:paraId="79406018"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sz w:val="20"/>
                <w:szCs w:val="20"/>
                <w:lang w:val="ro-RO"/>
              </w:rPr>
              <w:t>Et</w:t>
            </w:r>
            <w:r w:rsidRPr="00A67E10">
              <w:rPr>
                <w:i/>
                <w:sz w:val="20"/>
                <w:szCs w:val="20"/>
                <w:vertAlign w:val="superscript"/>
                <w:lang w:val="ro-RO"/>
              </w:rPr>
              <w:t>0</w:t>
            </w:r>
            <w:r w:rsidRPr="00A67E10">
              <w:rPr>
                <w:i/>
                <w:sz w:val="20"/>
                <w:szCs w:val="20"/>
                <w:vertAlign w:val="subscript"/>
                <w:lang w:val="ro-RO"/>
              </w:rPr>
              <w:t>j</w:t>
            </w:r>
            <w:r w:rsidRPr="00A67E10">
              <w:rPr>
                <w:i/>
                <w:sz w:val="20"/>
                <w:szCs w:val="20"/>
                <w:lang w:val="ro-RO"/>
              </w:rPr>
              <w:t xml:space="preserve"> – cantitatea de energie termică estimată pentru anul „j” până la implementarea proiectului;</w:t>
            </w:r>
          </w:p>
          <w:p w14:paraId="35B381B0" w14:textId="77777777" w:rsidR="00481CE1" w:rsidRPr="00A67E10" w:rsidRDefault="00481CE1" w:rsidP="000D04A6">
            <w:pPr>
              <w:pStyle w:val="NormalWeb"/>
              <w:tabs>
                <w:tab w:val="left" w:pos="851"/>
                <w:tab w:val="left" w:pos="993"/>
              </w:tabs>
              <w:spacing w:before="0" w:beforeAutospacing="0" w:after="0" w:afterAutospacing="0"/>
              <w:jc w:val="both"/>
              <w:rPr>
                <w:i/>
                <w:sz w:val="20"/>
                <w:szCs w:val="20"/>
                <w:lang w:val="ro-RO"/>
              </w:rPr>
            </w:pPr>
            <w:r w:rsidRPr="00A67E10">
              <w:rPr>
                <w:i/>
                <w:sz w:val="20"/>
                <w:szCs w:val="20"/>
                <w:lang w:val="ro-RO"/>
              </w:rPr>
              <w:t>Et</w:t>
            </w:r>
            <w:r w:rsidRPr="00A67E10">
              <w:rPr>
                <w:i/>
                <w:sz w:val="20"/>
                <w:szCs w:val="20"/>
                <w:vertAlign w:val="superscript"/>
                <w:lang w:val="ro-RO"/>
              </w:rPr>
              <w:t>1</w:t>
            </w:r>
            <w:r w:rsidRPr="00A67E10">
              <w:rPr>
                <w:i/>
                <w:sz w:val="20"/>
                <w:szCs w:val="20"/>
                <w:vertAlign w:val="subscript"/>
                <w:lang w:val="ro-RO"/>
              </w:rPr>
              <w:t>j</w:t>
            </w:r>
            <w:r w:rsidRPr="00A67E10">
              <w:rPr>
                <w:i/>
                <w:sz w:val="20"/>
                <w:szCs w:val="20"/>
                <w:lang w:val="ro-RO"/>
              </w:rPr>
              <w:t xml:space="preserve"> – cantitatea de energie termică estimată pentru anul „j” după implementarea proiectului;</w:t>
            </w:r>
          </w:p>
          <w:p w14:paraId="758DE3A2" w14:textId="7D1A8DD3" w:rsidR="008F3285" w:rsidRPr="00A67E10" w:rsidRDefault="00481CE1" w:rsidP="000D04A6">
            <w:pPr>
              <w:jc w:val="both"/>
              <w:rPr>
                <w:sz w:val="20"/>
                <w:szCs w:val="20"/>
              </w:rPr>
            </w:pPr>
            <w:r w:rsidRPr="00A67E10">
              <w:rPr>
                <w:i/>
                <w:sz w:val="20"/>
                <w:szCs w:val="20"/>
                <w:lang w:val="ro-RO"/>
              </w:rPr>
              <w:t>T</w:t>
            </w:r>
            <w:r w:rsidRPr="00A67E10">
              <w:rPr>
                <w:i/>
                <w:sz w:val="20"/>
                <w:szCs w:val="20"/>
                <w:vertAlign w:val="subscript"/>
                <w:lang w:val="ro-RO"/>
              </w:rPr>
              <w:t xml:space="preserve">j </w:t>
            </w:r>
            <w:r w:rsidRPr="00A67E10">
              <w:rPr>
                <w:i/>
                <w:sz w:val="20"/>
                <w:szCs w:val="20"/>
                <w:lang w:val="ro-RO"/>
              </w:rPr>
              <w:t>– tariful în vigoare pentru energia termică, cu excepția componentei de corectare a venitului reglementat inclusă în structura tarifului</w:t>
            </w:r>
            <w:r w:rsidR="00BD645D" w:rsidRPr="00A67E10">
              <w:rPr>
                <w:i/>
                <w:sz w:val="20"/>
                <w:szCs w:val="20"/>
                <w:lang w:val="ro-RO"/>
              </w:rPr>
              <w:t>.”</w:t>
            </w:r>
          </w:p>
        </w:tc>
      </w:tr>
      <w:tr w:rsidR="000D04A6" w:rsidRPr="00A67E10" w14:paraId="3CDA72F8" w14:textId="77777777" w:rsidTr="000D04A6">
        <w:tc>
          <w:tcPr>
            <w:tcW w:w="840" w:type="dxa"/>
            <w:vAlign w:val="center"/>
          </w:tcPr>
          <w:p w14:paraId="66679BC4" w14:textId="77777777" w:rsidR="008F3285" w:rsidRPr="00A67E10" w:rsidRDefault="00095029" w:rsidP="000D04A6">
            <w:pPr>
              <w:jc w:val="center"/>
              <w:rPr>
                <w:sz w:val="20"/>
                <w:szCs w:val="20"/>
              </w:rPr>
            </w:pPr>
            <w:r w:rsidRPr="00A67E10">
              <w:rPr>
                <w:sz w:val="20"/>
                <w:szCs w:val="20"/>
              </w:rPr>
              <w:lastRenderedPageBreak/>
              <w:t>Pct. 22</w:t>
            </w:r>
          </w:p>
        </w:tc>
        <w:tc>
          <w:tcPr>
            <w:tcW w:w="1665" w:type="dxa"/>
          </w:tcPr>
          <w:p w14:paraId="2FCFA80A" w14:textId="77777777" w:rsidR="008F3285" w:rsidRPr="00A67E10" w:rsidRDefault="00095029" w:rsidP="000D04A6">
            <w:pPr>
              <w:jc w:val="both"/>
              <w:rPr>
                <w:sz w:val="20"/>
                <w:szCs w:val="20"/>
              </w:rPr>
            </w:pPr>
            <w:r w:rsidRPr="00A67E10">
              <w:rPr>
                <w:sz w:val="20"/>
                <w:szCs w:val="20"/>
              </w:rPr>
              <w:t>S.A. „CET-Nord”</w:t>
            </w:r>
          </w:p>
          <w:p w14:paraId="4C6E4872"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3DDE1BD3" w14:textId="77777777" w:rsidR="008F3285" w:rsidRPr="00A67E10" w:rsidRDefault="00095029" w:rsidP="000D04A6">
            <w:pPr>
              <w:pBdr>
                <w:top w:val="nil"/>
                <w:left w:val="nil"/>
                <w:bottom w:val="nil"/>
                <w:right w:val="nil"/>
                <w:between w:val="nil"/>
              </w:pBdr>
              <w:tabs>
                <w:tab w:val="left" w:pos="567"/>
              </w:tabs>
              <w:spacing w:line="276" w:lineRule="auto"/>
              <w:jc w:val="both"/>
              <w:rPr>
                <w:b/>
                <w:sz w:val="20"/>
                <w:szCs w:val="20"/>
              </w:rPr>
            </w:pPr>
            <w:r w:rsidRPr="00A67E10">
              <w:rPr>
                <w:sz w:val="20"/>
                <w:szCs w:val="20"/>
              </w:rPr>
              <w:t>Din totalul investițiilor planificate a fi realizate în anul j, ponderea investițiilor în modernizarea sistemelor colective de alimentare cu energie termică, inclusiv prin instalarea echipamentelor de măsurare a cantității de energie termică pentru fiecare unitate din condominiu nu va depăși nivelul procentual mediu pentru ultimii 3 ani ale investițiilor realizate de către titularii de licență, incluse la Categoriile C, F, G, H.</w:t>
            </w:r>
          </w:p>
        </w:tc>
        <w:tc>
          <w:tcPr>
            <w:tcW w:w="5385" w:type="dxa"/>
            <w:gridSpan w:val="2"/>
          </w:tcPr>
          <w:p w14:paraId="0CDE4266" w14:textId="77777777" w:rsidR="008F3285" w:rsidRPr="00A67E10" w:rsidRDefault="00095029" w:rsidP="000D04A6">
            <w:pPr>
              <w:tabs>
                <w:tab w:val="left" w:pos="1120"/>
                <w:tab w:val="left" w:pos="1260"/>
                <w:tab w:val="left" w:pos="1770"/>
              </w:tabs>
              <w:spacing w:line="259" w:lineRule="auto"/>
              <w:jc w:val="both"/>
              <w:rPr>
                <w:sz w:val="20"/>
                <w:szCs w:val="20"/>
              </w:rPr>
            </w:pPr>
            <w:r w:rsidRPr="00A67E10">
              <w:rPr>
                <w:sz w:val="20"/>
                <w:szCs w:val="20"/>
              </w:rPr>
              <w:t>Se propune excluderea plafonării investițiilor realizate în modernizarea sistemelor colective de alimentare cu energie termică, deoarece reieșind din formularea actuală, se constată lipsa corelației între obiectul plafonării și categoriile de investiții utilizate ca bază de calcul (C, F, G, H.), care nu au nici o legătură tehnică, funcțională sau financiară cu investițiile în modernizarea sistemelor colective de alimentare cu energie termică. Mai mult, investițiile în categoriile menționate răspund unor necesități operaționale distincte ale întreprinderii.</w:t>
            </w:r>
          </w:p>
          <w:p w14:paraId="45A6073D"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Subliniem că, investițiile în categoriile C, F, G, H sunt adesea ocazionale sau ciclice (ex.: reînnoirea parcului auto, implementarea sistemelor IT, achiziția de software, etc.), neavând o periodicitate anuală constantă. Media investițiilor pe 3 ani nu poate reprezenta un indicator obiectiv și relevant pentru plafonarea investițiilor în modernizarea sistemelor colective de alimentare cu energie termică.</w:t>
            </w:r>
          </w:p>
          <w:p w14:paraId="0D70943E"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 xml:space="preserve">În mod subsecvent, plafonarea investițiilor prevăzută la pct. 22 intră în contradicție atât cu prioritatea expres menționată la pct. 21, cât și cu cerințele de eficiență energetică prevăzute la             pct. 20 din același proiect de Regulament. Conform acestor dispoziții, includerea investițiilor în modernizarea sistemelor colective de alimentare cu energie termică este permisă doar în baza unei demonstrații prealabile a eficienței energetice. Prin urmare, aplicarea unei plafonări asupra unor investiții care au fost deja validate ca fiind eficiente energetic în opinia noastră nu se </w:t>
            </w:r>
            <w:r w:rsidRPr="00A67E10">
              <w:rPr>
                <w:sz w:val="20"/>
                <w:szCs w:val="20"/>
              </w:rPr>
              <w:lastRenderedPageBreak/>
              <w:t>respectă raționamentul economic și legal stabilit la art. 36 alin. (4¹) din Legea nr. 92/2014, potrivit căruia „</w:t>
            </w:r>
            <w:r w:rsidRPr="00A67E10">
              <w:rPr>
                <w:i/>
                <w:sz w:val="20"/>
                <w:szCs w:val="20"/>
              </w:rPr>
              <w:t>Distribuitorii realizează, în funcție de posibilitățile tehnice și economice, modernizarea sistemelor colective de alimentare cu energie termică [...], iar aceste costuri se iau în considerare la stabilirea tarifelor reglementate doar în cazul când se demonstrează eficiența energetică</w:t>
            </w:r>
            <w:r w:rsidRPr="00A67E10">
              <w:rPr>
                <w:sz w:val="20"/>
                <w:szCs w:val="20"/>
              </w:rPr>
              <w:t>.”</w:t>
            </w:r>
          </w:p>
          <w:p w14:paraId="32F3C346"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În cazul menținerii prevederii respective, identificăm următoarele efecte negative ale plafonării propuse:</w:t>
            </w:r>
          </w:p>
          <w:p w14:paraId="4C972979" w14:textId="77777777" w:rsidR="008F3285" w:rsidRPr="00A67E10" w:rsidRDefault="00095029" w:rsidP="000D04A6">
            <w:pPr>
              <w:numPr>
                <w:ilvl w:val="0"/>
                <w:numId w:val="7"/>
              </w:numPr>
              <w:pBdr>
                <w:top w:val="nil"/>
                <w:left w:val="nil"/>
                <w:bottom w:val="nil"/>
                <w:right w:val="nil"/>
                <w:between w:val="nil"/>
              </w:pBdr>
              <w:tabs>
                <w:tab w:val="left" w:pos="269"/>
                <w:tab w:val="left" w:pos="1260"/>
                <w:tab w:val="left" w:pos="1770"/>
              </w:tabs>
              <w:spacing w:line="259" w:lineRule="auto"/>
              <w:ind w:left="0" w:firstLine="0"/>
              <w:jc w:val="both"/>
              <w:rPr>
                <w:sz w:val="20"/>
                <w:szCs w:val="20"/>
              </w:rPr>
            </w:pPr>
            <w:r w:rsidRPr="00A67E10">
              <w:rPr>
                <w:sz w:val="20"/>
                <w:szCs w:val="20"/>
              </w:rPr>
              <w:t>blocarea implementării unor proiecte absolut necesare de modernizare. Or, reieșind din plafonările propuse, costul unui singur proiect important de modernizare poate depăși nivelul procentual mediu pentru ultimii 3 ani ale investițiilor realizate de către întreprindere, incluse la Categoriile C, F, G, H. Astfel, indiferent de eficiența și necesitatea proiectului, ANRE va fi obligat să respingă implementarea proiectului în contextul plafonării incluse;</w:t>
            </w:r>
          </w:p>
          <w:p w14:paraId="5E1EE703" w14:textId="77777777" w:rsidR="008F3285" w:rsidRPr="00A67E10" w:rsidRDefault="00095029" w:rsidP="000D04A6">
            <w:pPr>
              <w:numPr>
                <w:ilvl w:val="0"/>
                <w:numId w:val="7"/>
              </w:numPr>
              <w:pBdr>
                <w:top w:val="nil"/>
                <w:left w:val="nil"/>
                <w:bottom w:val="nil"/>
                <w:right w:val="nil"/>
                <w:between w:val="nil"/>
              </w:pBdr>
              <w:tabs>
                <w:tab w:val="left" w:pos="411"/>
                <w:tab w:val="left" w:pos="1260"/>
                <w:tab w:val="left" w:pos="1770"/>
              </w:tabs>
              <w:spacing w:line="259" w:lineRule="auto"/>
              <w:ind w:left="0" w:firstLine="114"/>
              <w:jc w:val="both"/>
              <w:rPr>
                <w:sz w:val="20"/>
                <w:szCs w:val="20"/>
              </w:rPr>
            </w:pPr>
            <w:r w:rsidRPr="00A67E10">
              <w:rPr>
                <w:sz w:val="20"/>
                <w:szCs w:val="20"/>
              </w:rPr>
              <w:t>afectarea atingerii obiectivelor naționale și europene de eficiență energetică;</w:t>
            </w:r>
          </w:p>
          <w:p w14:paraId="6291590C" w14:textId="77777777" w:rsidR="008F3285" w:rsidRPr="00A67E10" w:rsidRDefault="00095029" w:rsidP="000D04A6">
            <w:pPr>
              <w:numPr>
                <w:ilvl w:val="0"/>
                <w:numId w:val="7"/>
              </w:numPr>
              <w:pBdr>
                <w:top w:val="nil"/>
                <w:left w:val="nil"/>
                <w:bottom w:val="nil"/>
                <w:right w:val="nil"/>
                <w:between w:val="nil"/>
              </w:pBdr>
              <w:tabs>
                <w:tab w:val="left" w:pos="411"/>
                <w:tab w:val="left" w:pos="1260"/>
                <w:tab w:val="left" w:pos="1770"/>
              </w:tabs>
              <w:spacing w:line="259" w:lineRule="auto"/>
              <w:ind w:left="0" w:firstLine="114"/>
              <w:jc w:val="both"/>
              <w:rPr>
                <w:sz w:val="20"/>
                <w:szCs w:val="20"/>
              </w:rPr>
            </w:pPr>
            <w:r w:rsidRPr="00A67E10">
              <w:rPr>
                <w:sz w:val="20"/>
                <w:szCs w:val="20"/>
              </w:rPr>
              <w:t xml:space="preserve">crearea barierelor administrative suplimentare; </w:t>
            </w:r>
          </w:p>
          <w:p w14:paraId="7D11FDF8" w14:textId="77777777" w:rsidR="008F3285" w:rsidRPr="00A67E10" w:rsidRDefault="00095029" w:rsidP="000D04A6">
            <w:pPr>
              <w:tabs>
                <w:tab w:val="left" w:pos="411"/>
                <w:tab w:val="left" w:pos="1260"/>
                <w:tab w:val="left" w:pos="1770"/>
              </w:tabs>
              <w:spacing w:line="259" w:lineRule="auto"/>
              <w:ind w:firstLine="114"/>
              <w:jc w:val="both"/>
              <w:rPr>
                <w:sz w:val="20"/>
                <w:szCs w:val="20"/>
              </w:rPr>
            </w:pPr>
            <w:r w:rsidRPr="00A67E10">
              <w:rPr>
                <w:sz w:val="20"/>
                <w:szCs w:val="20"/>
              </w:rPr>
              <w:t>împiedicarea adaptării planurilor de investiții la necesitățile reale ale infrastructurii de distribuție.</w:t>
            </w:r>
          </w:p>
        </w:tc>
        <w:tc>
          <w:tcPr>
            <w:tcW w:w="3585" w:type="dxa"/>
            <w:shd w:val="clear" w:color="auto" w:fill="auto"/>
          </w:tcPr>
          <w:p w14:paraId="2DDB895C" w14:textId="77777777" w:rsidR="00F276EB" w:rsidRPr="00A67E10" w:rsidRDefault="009C664A" w:rsidP="000D04A6">
            <w:pPr>
              <w:jc w:val="both"/>
              <w:rPr>
                <w:sz w:val="20"/>
                <w:szCs w:val="20"/>
                <w:lang w:val="ro-RO"/>
              </w:rPr>
            </w:pPr>
            <w:r w:rsidRPr="00A67E10">
              <w:rPr>
                <w:b/>
                <w:sz w:val="20"/>
                <w:szCs w:val="20"/>
              </w:rPr>
              <w:lastRenderedPageBreak/>
              <w:t>Se acceptă parțial,</w:t>
            </w:r>
            <w:r w:rsidRPr="00A67E10">
              <w:rPr>
                <w:sz w:val="20"/>
                <w:szCs w:val="20"/>
              </w:rPr>
              <w:t xml:space="preserve"> </w:t>
            </w:r>
            <w:r w:rsidR="002B2451" w:rsidRPr="00A67E10">
              <w:rPr>
                <w:sz w:val="20"/>
                <w:szCs w:val="20"/>
              </w:rPr>
              <w:t>în următoarea redacție: „</w:t>
            </w:r>
            <w:r w:rsidR="002B2451" w:rsidRPr="00A67E10">
              <w:rPr>
                <w:i/>
                <w:sz w:val="20"/>
                <w:szCs w:val="20"/>
              </w:rPr>
              <w:t>22</w:t>
            </w:r>
            <w:r w:rsidR="002B2451" w:rsidRPr="00A67E10">
              <w:rPr>
                <w:b/>
                <w:i/>
                <w:sz w:val="20"/>
                <w:szCs w:val="20"/>
              </w:rPr>
              <w:t xml:space="preserve">. </w:t>
            </w:r>
            <w:r w:rsidR="00105CD3" w:rsidRPr="00A67E10">
              <w:rPr>
                <w:bCs/>
                <w:i/>
                <w:sz w:val="20"/>
                <w:szCs w:val="20"/>
                <w:lang w:val="ro-RO"/>
              </w:rPr>
              <w:t xml:space="preserve">Ponderea </w:t>
            </w:r>
            <w:r w:rsidR="00105CD3" w:rsidRPr="00A67E10">
              <w:rPr>
                <w:i/>
                <w:sz w:val="20"/>
                <w:szCs w:val="20"/>
                <w:lang w:val="ro-RO"/>
              </w:rPr>
              <w:t>investițiilor în modernizarea sistemelor colective de alimentare cu energie termică, inclusiv prin instalarea echipamentelor de măsurare a cantității de energie termică pentru fiecare unitate din condominiu, nu va depăși nivelul 10 % din totalul investițiilor planificate din sursele proprii ale titularului de licență a fi realizate în anul j.”</w:t>
            </w:r>
          </w:p>
          <w:p w14:paraId="477792B9" w14:textId="77777777" w:rsidR="00F276EB" w:rsidRPr="00A67E10" w:rsidRDefault="00F276EB" w:rsidP="000D04A6">
            <w:pPr>
              <w:jc w:val="both"/>
              <w:rPr>
                <w:sz w:val="20"/>
                <w:szCs w:val="20"/>
                <w:lang w:val="ro-RO"/>
              </w:rPr>
            </w:pPr>
          </w:p>
          <w:p w14:paraId="59130B27" w14:textId="598275CF" w:rsidR="009C664A" w:rsidRPr="00A67E10" w:rsidRDefault="009C664A" w:rsidP="000D04A6">
            <w:pPr>
              <w:jc w:val="both"/>
              <w:rPr>
                <w:b/>
                <w:sz w:val="20"/>
                <w:szCs w:val="20"/>
              </w:rPr>
            </w:pPr>
          </w:p>
          <w:p w14:paraId="5A5396DB" w14:textId="77777777" w:rsidR="009C664A" w:rsidRPr="00A67E10" w:rsidRDefault="009C664A" w:rsidP="000D04A6">
            <w:pPr>
              <w:jc w:val="both"/>
              <w:rPr>
                <w:b/>
                <w:sz w:val="20"/>
                <w:szCs w:val="20"/>
              </w:rPr>
            </w:pPr>
          </w:p>
          <w:p w14:paraId="29A1BCF3" w14:textId="7BBCB432" w:rsidR="008F3285" w:rsidRPr="00A67E10" w:rsidRDefault="008F3285" w:rsidP="000D04A6">
            <w:pPr>
              <w:jc w:val="both"/>
              <w:rPr>
                <w:sz w:val="20"/>
                <w:szCs w:val="20"/>
              </w:rPr>
            </w:pPr>
          </w:p>
        </w:tc>
      </w:tr>
      <w:tr w:rsidR="000D04A6" w:rsidRPr="00A67E10" w14:paraId="30795D13" w14:textId="77777777" w:rsidTr="000D04A6">
        <w:tc>
          <w:tcPr>
            <w:tcW w:w="840" w:type="dxa"/>
            <w:vAlign w:val="center"/>
          </w:tcPr>
          <w:p w14:paraId="237972E1" w14:textId="1159CA3E" w:rsidR="008F3285" w:rsidRPr="00A67E10" w:rsidRDefault="00095029" w:rsidP="000D04A6">
            <w:pPr>
              <w:jc w:val="center"/>
              <w:rPr>
                <w:sz w:val="20"/>
                <w:szCs w:val="20"/>
              </w:rPr>
            </w:pPr>
            <w:r w:rsidRPr="00A67E10">
              <w:rPr>
                <w:sz w:val="20"/>
                <w:szCs w:val="20"/>
              </w:rPr>
              <w:t>Pct. 23.3</w:t>
            </w:r>
          </w:p>
        </w:tc>
        <w:tc>
          <w:tcPr>
            <w:tcW w:w="1665" w:type="dxa"/>
          </w:tcPr>
          <w:p w14:paraId="0538F2F7" w14:textId="77777777" w:rsidR="008F3285" w:rsidRPr="00A67E10" w:rsidRDefault="00095029" w:rsidP="000D04A6">
            <w:pPr>
              <w:jc w:val="both"/>
              <w:rPr>
                <w:sz w:val="20"/>
                <w:szCs w:val="20"/>
              </w:rPr>
            </w:pPr>
            <w:r w:rsidRPr="00A67E10">
              <w:rPr>
                <w:sz w:val="20"/>
                <w:szCs w:val="20"/>
              </w:rPr>
              <w:t>S.A. „CET-Nord”</w:t>
            </w:r>
          </w:p>
          <w:p w14:paraId="74CD9D4F"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0F18C6A7" w14:textId="77777777" w:rsidR="008F3285" w:rsidRPr="00A67E10" w:rsidRDefault="00095029" w:rsidP="000D04A6">
            <w:pPr>
              <w:pBdr>
                <w:top w:val="nil"/>
                <w:left w:val="nil"/>
                <w:bottom w:val="nil"/>
                <w:right w:val="nil"/>
                <w:between w:val="nil"/>
              </w:pBdr>
              <w:tabs>
                <w:tab w:val="left" w:pos="426"/>
                <w:tab w:val="left" w:pos="567"/>
                <w:tab w:val="left" w:pos="851"/>
                <w:tab w:val="left" w:pos="993"/>
              </w:tabs>
              <w:jc w:val="both"/>
              <w:rPr>
                <w:sz w:val="20"/>
                <w:szCs w:val="20"/>
              </w:rPr>
            </w:pPr>
            <w:r w:rsidRPr="00A67E10">
              <w:rPr>
                <w:sz w:val="20"/>
                <w:szCs w:val="20"/>
              </w:rPr>
              <w:t>Proiectele de investiții incluse de titularul de licență în Planul anual de investiții sunt evaluate în baza următoarelor criterii.</w:t>
            </w:r>
          </w:p>
          <w:p w14:paraId="4489BE53" w14:textId="571A5DC1" w:rsidR="008F3285" w:rsidRPr="00A67E10" w:rsidRDefault="00095029" w:rsidP="000D04A6">
            <w:pPr>
              <w:numPr>
                <w:ilvl w:val="1"/>
                <w:numId w:val="10"/>
              </w:numPr>
              <w:pBdr>
                <w:top w:val="nil"/>
                <w:left w:val="nil"/>
                <w:bottom w:val="nil"/>
                <w:right w:val="nil"/>
                <w:between w:val="nil"/>
              </w:pBdr>
              <w:tabs>
                <w:tab w:val="left" w:pos="567"/>
                <w:tab w:val="left" w:pos="993"/>
                <w:tab w:val="left" w:pos="1134"/>
              </w:tabs>
              <w:ind w:left="0" w:firstLine="0"/>
              <w:jc w:val="both"/>
              <w:rPr>
                <w:sz w:val="20"/>
                <w:szCs w:val="20"/>
              </w:rPr>
            </w:pPr>
            <w:r w:rsidRPr="00A67E10">
              <w:rPr>
                <w:i/>
                <w:sz w:val="20"/>
                <w:szCs w:val="20"/>
              </w:rPr>
              <w:t>Necesitatea.</w:t>
            </w:r>
            <w:r w:rsidRPr="00A67E10">
              <w:rPr>
                <w:sz w:val="20"/>
                <w:szCs w:val="20"/>
              </w:rPr>
              <w:t xml:space="preserve"> Prin evaluarea proiectului după criteriul de „necesitate” se subînțelege demonstrarea de către titularul de licență a influenței proiectului de investiții asupra fiabilității și securității în funcționare a sistemului, a continuității livrării energiei termice consumatorilor, </w:t>
            </w:r>
            <w:r w:rsidRPr="00A67E10">
              <w:rPr>
                <w:b/>
                <w:sz w:val="20"/>
                <w:szCs w:val="20"/>
              </w:rPr>
              <w:t>majorării numărului de consumatori</w:t>
            </w:r>
            <w:r w:rsidR="0003532D" w:rsidRPr="00A67E10">
              <w:rPr>
                <w:sz w:val="20"/>
                <w:szCs w:val="20"/>
              </w:rPr>
              <w:t>.</w:t>
            </w:r>
          </w:p>
        </w:tc>
        <w:tc>
          <w:tcPr>
            <w:tcW w:w="5385" w:type="dxa"/>
            <w:gridSpan w:val="2"/>
          </w:tcPr>
          <w:p w14:paraId="73573ED4" w14:textId="77777777" w:rsidR="008F3285" w:rsidRPr="00A67E10" w:rsidRDefault="00095029" w:rsidP="000D04A6">
            <w:pPr>
              <w:tabs>
                <w:tab w:val="left" w:pos="1120"/>
                <w:tab w:val="left" w:pos="1260"/>
                <w:tab w:val="left" w:pos="1770"/>
              </w:tabs>
              <w:spacing w:line="259" w:lineRule="auto"/>
              <w:jc w:val="both"/>
              <w:rPr>
                <w:sz w:val="20"/>
                <w:szCs w:val="20"/>
              </w:rPr>
            </w:pPr>
            <w:r w:rsidRPr="00A67E10">
              <w:rPr>
                <w:sz w:val="20"/>
                <w:szCs w:val="20"/>
              </w:rPr>
              <w:t>După cuvântul „</w:t>
            </w:r>
            <w:r w:rsidRPr="00A67E10">
              <w:rPr>
                <w:i/>
                <w:sz w:val="20"/>
                <w:szCs w:val="20"/>
              </w:rPr>
              <w:t>majorării</w:t>
            </w:r>
            <w:r w:rsidRPr="00A67E10">
              <w:rPr>
                <w:sz w:val="20"/>
                <w:szCs w:val="20"/>
              </w:rPr>
              <w:t>” se propune completarea cu sintagma: „</w:t>
            </w:r>
            <w:r w:rsidRPr="00A67E10">
              <w:rPr>
                <w:i/>
                <w:sz w:val="20"/>
                <w:szCs w:val="20"/>
              </w:rPr>
              <w:t>sau menținerii</w:t>
            </w:r>
            <w:r w:rsidRPr="00A67E10">
              <w:rPr>
                <w:sz w:val="20"/>
                <w:szCs w:val="20"/>
              </w:rPr>
              <w:t>”. Subliniem că proiectele de investiții nu au întotdeauna ca scop extinderea numărului de consumatori, ci vizează adesea și menținerea bazei existente de consumatori în condiții de fiabilitate și siguranță. În contextul unor factori precum uzura infrastructurii sau migrarea consumatorilor către alte surse de energie, menținerea consumatorilor actuali devine un obiectiv strategic, la fel de important precum extinderea rețelei. Prin urmare, introducerea sintagmei „</w:t>
            </w:r>
            <w:r w:rsidRPr="00A67E10">
              <w:rPr>
                <w:i/>
                <w:sz w:val="20"/>
                <w:szCs w:val="20"/>
              </w:rPr>
              <w:t>sau menținerii</w:t>
            </w:r>
            <w:r w:rsidRPr="00A67E10">
              <w:rPr>
                <w:sz w:val="20"/>
                <w:szCs w:val="20"/>
              </w:rPr>
              <w:t>” oferă o argumentare completă a scopurilor investițiilor, asigurând coerența cu realitățile tehnico-economice ale sectorului.</w:t>
            </w:r>
          </w:p>
          <w:p w14:paraId="7512528F" w14:textId="77777777" w:rsidR="008F3285" w:rsidRPr="00A67E10" w:rsidRDefault="008F3285" w:rsidP="000D04A6">
            <w:pPr>
              <w:pBdr>
                <w:top w:val="nil"/>
                <w:left w:val="nil"/>
                <w:bottom w:val="nil"/>
                <w:right w:val="nil"/>
                <w:between w:val="nil"/>
              </w:pBdr>
              <w:tabs>
                <w:tab w:val="left" w:pos="39"/>
              </w:tabs>
              <w:ind w:left="39"/>
              <w:jc w:val="both"/>
              <w:rPr>
                <w:sz w:val="20"/>
                <w:szCs w:val="20"/>
              </w:rPr>
            </w:pPr>
          </w:p>
        </w:tc>
        <w:tc>
          <w:tcPr>
            <w:tcW w:w="3585" w:type="dxa"/>
            <w:shd w:val="clear" w:color="auto" w:fill="auto"/>
          </w:tcPr>
          <w:p w14:paraId="5AF6286A"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2DAB11AF" w14:textId="77777777" w:rsidTr="000D04A6">
        <w:trPr>
          <w:trHeight w:val="2682"/>
        </w:trPr>
        <w:tc>
          <w:tcPr>
            <w:tcW w:w="840" w:type="dxa"/>
            <w:vAlign w:val="center"/>
          </w:tcPr>
          <w:p w14:paraId="3AF47154" w14:textId="77777777" w:rsidR="008F3285" w:rsidRPr="00A67E10" w:rsidRDefault="00095029" w:rsidP="000D04A6">
            <w:pPr>
              <w:jc w:val="center"/>
              <w:rPr>
                <w:sz w:val="20"/>
                <w:szCs w:val="20"/>
              </w:rPr>
            </w:pPr>
            <w:r w:rsidRPr="00A67E10">
              <w:rPr>
                <w:sz w:val="20"/>
                <w:szCs w:val="20"/>
              </w:rPr>
              <w:lastRenderedPageBreak/>
              <w:t>Pct. 31</w:t>
            </w:r>
          </w:p>
        </w:tc>
        <w:tc>
          <w:tcPr>
            <w:tcW w:w="1665" w:type="dxa"/>
          </w:tcPr>
          <w:p w14:paraId="4EAC6BAC" w14:textId="77777777" w:rsidR="008F3285" w:rsidRPr="00A67E10" w:rsidRDefault="00095029" w:rsidP="000D04A6">
            <w:pPr>
              <w:jc w:val="both"/>
              <w:rPr>
                <w:sz w:val="20"/>
                <w:szCs w:val="20"/>
              </w:rPr>
            </w:pPr>
            <w:r w:rsidRPr="00A67E10">
              <w:rPr>
                <w:sz w:val="20"/>
                <w:szCs w:val="20"/>
              </w:rPr>
              <w:t>S.A. „CET-Nord”</w:t>
            </w:r>
          </w:p>
          <w:p w14:paraId="47AB7C40" w14:textId="77777777" w:rsidR="008F3285" w:rsidRPr="00A67E10" w:rsidRDefault="00095029" w:rsidP="000D04A6">
            <w:pPr>
              <w:jc w:val="both"/>
              <w:rPr>
                <w:sz w:val="20"/>
                <w:szCs w:val="20"/>
              </w:rPr>
            </w:pPr>
            <w:r w:rsidRPr="00A67E10">
              <w:rPr>
                <w:sz w:val="20"/>
                <w:szCs w:val="20"/>
              </w:rPr>
              <w:t>aviz nr. 400-08/00856 din 25.06.2025</w:t>
            </w:r>
          </w:p>
        </w:tc>
        <w:tc>
          <w:tcPr>
            <w:tcW w:w="3019" w:type="dxa"/>
            <w:vMerge w:val="restart"/>
          </w:tcPr>
          <w:p w14:paraId="18CA8A21" w14:textId="77777777" w:rsidR="008F3285" w:rsidRPr="00A67E10" w:rsidRDefault="00095029" w:rsidP="000D04A6">
            <w:pPr>
              <w:tabs>
                <w:tab w:val="left" w:pos="709"/>
              </w:tabs>
              <w:jc w:val="both"/>
              <w:rPr>
                <w:sz w:val="20"/>
                <w:szCs w:val="20"/>
              </w:rPr>
            </w:pPr>
            <w:r w:rsidRPr="00A67E10">
              <w:rPr>
                <w:sz w:val="20"/>
                <w:szCs w:val="20"/>
              </w:rPr>
              <w:t xml:space="preserve">Proiectele de investiții din </w:t>
            </w:r>
            <w:r w:rsidRPr="00A67E10">
              <w:rPr>
                <w:b/>
                <w:i/>
                <w:sz w:val="20"/>
                <w:szCs w:val="20"/>
              </w:rPr>
              <w:t>Categoria H</w:t>
            </w:r>
            <w:r w:rsidRPr="00A67E10">
              <w:rPr>
                <w:sz w:val="20"/>
                <w:szCs w:val="20"/>
              </w:rPr>
              <w:t xml:space="preserve"> constituie acele proiecte de investiții, aferente activității reglementate, care nu sunt incluse în Categoriile de investiții A – G, pe care titularul de licență intenționează să le includă în Planul anual de investiții. Pentru astfel de proiecte de investiții titularul de licență urmează să demonstreze </w:t>
            </w:r>
            <w:r w:rsidRPr="00A67E10">
              <w:rPr>
                <w:i/>
                <w:sz w:val="20"/>
                <w:szCs w:val="20"/>
              </w:rPr>
              <w:t xml:space="preserve">eficiența </w:t>
            </w:r>
            <w:r w:rsidRPr="00A67E10">
              <w:rPr>
                <w:sz w:val="20"/>
                <w:szCs w:val="20"/>
              </w:rPr>
              <w:t>sau</w:t>
            </w:r>
            <w:r w:rsidRPr="00A67E10">
              <w:rPr>
                <w:i/>
                <w:sz w:val="20"/>
                <w:szCs w:val="20"/>
              </w:rPr>
              <w:t xml:space="preserve"> obligativitatea</w:t>
            </w:r>
            <w:r w:rsidRPr="00A67E10">
              <w:rPr>
                <w:sz w:val="20"/>
                <w:szCs w:val="20"/>
              </w:rPr>
              <w:t xml:space="preserve"> lor.</w:t>
            </w:r>
          </w:p>
        </w:tc>
        <w:tc>
          <w:tcPr>
            <w:tcW w:w="5385" w:type="dxa"/>
            <w:gridSpan w:val="2"/>
          </w:tcPr>
          <w:p w14:paraId="2D21D687" w14:textId="77777777" w:rsidR="008F3285" w:rsidRPr="00A67E10" w:rsidRDefault="00095029" w:rsidP="000D04A6">
            <w:pPr>
              <w:tabs>
                <w:tab w:val="left" w:pos="1120"/>
                <w:tab w:val="left" w:pos="1260"/>
                <w:tab w:val="left" w:pos="1770"/>
              </w:tabs>
              <w:spacing w:line="259" w:lineRule="auto"/>
              <w:jc w:val="both"/>
              <w:rPr>
                <w:sz w:val="20"/>
                <w:szCs w:val="20"/>
              </w:rPr>
            </w:pPr>
            <w:r w:rsidRPr="00A67E10">
              <w:rPr>
                <w:sz w:val="20"/>
                <w:szCs w:val="20"/>
              </w:rPr>
              <w:t>După textul „</w:t>
            </w:r>
            <w:r w:rsidRPr="00A67E10">
              <w:rPr>
                <w:i/>
                <w:sz w:val="20"/>
                <w:szCs w:val="20"/>
              </w:rPr>
              <w:t>să demonstreze eficiența</w:t>
            </w:r>
            <w:r w:rsidRPr="00A67E10">
              <w:rPr>
                <w:sz w:val="20"/>
                <w:szCs w:val="20"/>
              </w:rPr>
              <w:t>” se propune completarea cu sintagma: „</w:t>
            </w:r>
            <w:r w:rsidRPr="00A67E10">
              <w:rPr>
                <w:i/>
                <w:sz w:val="20"/>
                <w:szCs w:val="20"/>
              </w:rPr>
              <w:t>sau necesitatea</w:t>
            </w:r>
            <w:r w:rsidRPr="00A67E10">
              <w:rPr>
                <w:sz w:val="20"/>
                <w:szCs w:val="20"/>
              </w:rPr>
              <w:t>”. În opinia noastră, completarea propusă reflectă diversitatea raționamentelor care pot sta la baza inițierii unui proiect de investiții din Categoria H, întrucât nu toate aceste proiecte urmăresc în mod prioritar eficiența economică, ci pot decurge din necesități obiective, precum asigurarea continuității serviciului, conformarea la reglementări tehnico-normative sau menținerea funcționalității infrastructurii. Prin urmare, includerea termenului „</w:t>
            </w:r>
            <w:r w:rsidRPr="00A67E10">
              <w:rPr>
                <w:i/>
                <w:sz w:val="20"/>
                <w:szCs w:val="20"/>
              </w:rPr>
              <w:t>sau necesitatea</w:t>
            </w:r>
            <w:r w:rsidRPr="00A67E10">
              <w:rPr>
                <w:sz w:val="20"/>
                <w:szCs w:val="20"/>
              </w:rPr>
              <w:t>” oferă o mai mare flexibilitate justificativă, adaptată contextului practic și reglementărilor în vigoare, fără a diminua rigoarea evaluării.</w:t>
            </w:r>
          </w:p>
        </w:tc>
        <w:tc>
          <w:tcPr>
            <w:tcW w:w="3585" w:type="dxa"/>
            <w:shd w:val="clear" w:color="auto" w:fill="auto"/>
          </w:tcPr>
          <w:p w14:paraId="062FB7E9" w14:textId="77777777" w:rsidR="008F3285" w:rsidRPr="00A67E10" w:rsidRDefault="00095029" w:rsidP="000D04A6">
            <w:pPr>
              <w:jc w:val="both"/>
              <w:rPr>
                <w:sz w:val="20"/>
                <w:szCs w:val="20"/>
              </w:rPr>
            </w:pPr>
            <w:r w:rsidRPr="00A67E10">
              <w:rPr>
                <w:b/>
                <w:sz w:val="20"/>
                <w:szCs w:val="20"/>
              </w:rPr>
              <w:t xml:space="preserve">Nu se acceptă. </w:t>
            </w:r>
            <w:r w:rsidRPr="00A67E10">
              <w:rPr>
                <w:sz w:val="20"/>
                <w:szCs w:val="20"/>
              </w:rPr>
              <w:t>A se vedea avizul Consiliului Concurenței.</w:t>
            </w:r>
          </w:p>
          <w:p w14:paraId="6FAF2854" w14:textId="77777777" w:rsidR="008F3285" w:rsidRPr="00A67E10" w:rsidRDefault="008F3285" w:rsidP="000D04A6">
            <w:pPr>
              <w:jc w:val="both"/>
              <w:rPr>
                <w:sz w:val="20"/>
                <w:szCs w:val="20"/>
              </w:rPr>
            </w:pPr>
          </w:p>
        </w:tc>
      </w:tr>
      <w:tr w:rsidR="000D04A6" w:rsidRPr="00A67E10" w14:paraId="4A30D9B6" w14:textId="77777777" w:rsidTr="000D04A6">
        <w:tc>
          <w:tcPr>
            <w:tcW w:w="840" w:type="dxa"/>
            <w:vAlign w:val="center"/>
          </w:tcPr>
          <w:p w14:paraId="16D22119" w14:textId="3A33B365" w:rsidR="008F3285" w:rsidRPr="00A67E10" w:rsidRDefault="00095029" w:rsidP="000D04A6">
            <w:pPr>
              <w:jc w:val="center"/>
              <w:rPr>
                <w:sz w:val="20"/>
                <w:szCs w:val="20"/>
              </w:rPr>
            </w:pPr>
            <w:r w:rsidRPr="00A67E10">
              <w:rPr>
                <w:sz w:val="20"/>
                <w:szCs w:val="20"/>
              </w:rPr>
              <w:t>Pct. 7 și pct.</w:t>
            </w:r>
            <w:r w:rsidR="00BF76DF" w:rsidRPr="00A67E10">
              <w:rPr>
                <w:sz w:val="20"/>
                <w:szCs w:val="20"/>
              </w:rPr>
              <w:t xml:space="preserve"> </w:t>
            </w:r>
            <w:r w:rsidRPr="00A67E10">
              <w:rPr>
                <w:sz w:val="20"/>
                <w:szCs w:val="20"/>
              </w:rPr>
              <w:t>31</w:t>
            </w:r>
          </w:p>
        </w:tc>
        <w:tc>
          <w:tcPr>
            <w:tcW w:w="1665" w:type="dxa"/>
          </w:tcPr>
          <w:p w14:paraId="164C6A3E" w14:textId="77777777" w:rsidR="008F3285" w:rsidRPr="00A67E10" w:rsidRDefault="00095029" w:rsidP="000D04A6">
            <w:pPr>
              <w:jc w:val="both"/>
              <w:rPr>
                <w:sz w:val="20"/>
                <w:szCs w:val="20"/>
              </w:rPr>
            </w:pPr>
            <w:r w:rsidRPr="00A67E10">
              <w:rPr>
                <w:sz w:val="20"/>
                <w:szCs w:val="20"/>
              </w:rPr>
              <w:t>Consiliul Concurenței</w:t>
            </w:r>
          </w:p>
          <w:p w14:paraId="0C947BCF" w14:textId="77777777" w:rsidR="008F3285" w:rsidRPr="00A67E10" w:rsidRDefault="00095029" w:rsidP="000D04A6">
            <w:pPr>
              <w:jc w:val="both"/>
              <w:rPr>
                <w:sz w:val="20"/>
                <w:szCs w:val="20"/>
              </w:rPr>
            </w:pPr>
            <w:r w:rsidRPr="00A67E10">
              <w:rPr>
                <w:sz w:val="20"/>
                <w:szCs w:val="20"/>
              </w:rPr>
              <w:t>aviz nr. DJ/440-1002 din 27.06.2025</w:t>
            </w:r>
          </w:p>
        </w:tc>
        <w:tc>
          <w:tcPr>
            <w:tcW w:w="3019" w:type="dxa"/>
            <w:vMerge/>
          </w:tcPr>
          <w:p w14:paraId="375E58EA"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6062303E" w14:textId="298BA00A" w:rsidR="008F3285" w:rsidRPr="00A67E10" w:rsidRDefault="00095029" w:rsidP="000D04A6">
            <w:pPr>
              <w:jc w:val="both"/>
              <w:rPr>
                <w:sz w:val="20"/>
                <w:szCs w:val="20"/>
              </w:rPr>
            </w:pPr>
            <w:r w:rsidRPr="00A67E10">
              <w:rPr>
                <w:sz w:val="20"/>
                <w:szCs w:val="20"/>
              </w:rPr>
              <w:t xml:space="preserve">La Categoria H, proiectul prevede alte investiții legate de activitatea licențiată. Potrivit pct.31 din proiect, proiectele de investiții din Categoria H constituie acele proiecte de investiții, aferente activității reglementate, care nu sunt incluse în Categoriile de investiții A – G, pe care titularul de licență intenționează să le includă în Planul anual de investiții. </w:t>
            </w:r>
            <w:r w:rsidR="00D05312" w:rsidRPr="00A67E10">
              <w:rPr>
                <w:sz w:val="20"/>
                <w:szCs w:val="20"/>
              </w:rPr>
              <w:t xml:space="preserve"> </w:t>
            </w:r>
            <w:r w:rsidRPr="00A67E10">
              <w:rPr>
                <w:sz w:val="20"/>
                <w:szCs w:val="20"/>
              </w:rPr>
              <w:t>Aceste prevederi oferă posibilitatea de a include în alte investiții legate de activitatea licențiată orice investiți justificate sau nejustificate. Astfel, în vederea asigurării clarității și previzibilității normelor date și pentru evitarea admiterii includerii de către titularul de licență a unor investiții neargumentate, este necesar de prevăzut expres la pct. 7 Categoria H și pct.31 din proiect lista exhaustivă a categoriilor de investiții ce pot fi incluse în Planul anual de investiții la Categoria H.</w:t>
            </w:r>
          </w:p>
        </w:tc>
        <w:tc>
          <w:tcPr>
            <w:tcW w:w="3585" w:type="dxa"/>
            <w:shd w:val="clear" w:color="auto" w:fill="auto"/>
          </w:tcPr>
          <w:p w14:paraId="31E1B209" w14:textId="77777777" w:rsidR="008F3285" w:rsidRPr="00A67E10" w:rsidRDefault="00095029" w:rsidP="000D04A6">
            <w:pPr>
              <w:jc w:val="both"/>
              <w:rPr>
                <w:sz w:val="20"/>
                <w:szCs w:val="20"/>
              </w:rPr>
            </w:pPr>
            <w:r w:rsidRPr="00A67E10">
              <w:rPr>
                <w:b/>
                <w:sz w:val="20"/>
                <w:szCs w:val="20"/>
              </w:rPr>
              <w:t>Nu se acceptă.</w:t>
            </w:r>
            <w:r w:rsidRPr="00A67E10">
              <w:rPr>
                <w:sz w:val="20"/>
                <w:szCs w:val="20"/>
              </w:rPr>
              <w:t xml:space="preserve"> </w:t>
            </w:r>
          </w:p>
          <w:p w14:paraId="3A77D23F" w14:textId="6C875AD3" w:rsidR="008F3285" w:rsidRPr="00A67E10" w:rsidRDefault="00095029" w:rsidP="000D04A6">
            <w:pPr>
              <w:jc w:val="both"/>
              <w:rPr>
                <w:sz w:val="20"/>
                <w:szCs w:val="20"/>
              </w:rPr>
            </w:pPr>
            <w:r w:rsidRPr="00A67E10">
              <w:rPr>
                <w:sz w:val="20"/>
                <w:szCs w:val="20"/>
              </w:rPr>
              <w:t>Având în vedere noile tehnologii utilizate este imposibil de stabilit exhaustiv lista tuturor categoriilor de investi</w:t>
            </w:r>
            <w:r w:rsidR="00534555" w:rsidRPr="00A67E10">
              <w:rPr>
                <w:sz w:val="20"/>
                <w:szCs w:val="20"/>
              </w:rPr>
              <w:t>ț</w:t>
            </w:r>
            <w:r w:rsidRPr="00A67E10">
              <w:rPr>
                <w:sz w:val="20"/>
                <w:szCs w:val="20"/>
              </w:rPr>
              <w:t xml:space="preserve">ii care pot fi incluse de titularul de licență în Planul de investiții. </w:t>
            </w:r>
          </w:p>
          <w:p w14:paraId="21C97F99" w14:textId="77777777" w:rsidR="008F3285" w:rsidRPr="00A67E10" w:rsidRDefault="00095029" w:rsidP="000D04A6">
            <w:pPr>
              <w:jc w:val="both"/>
              <w:rPr>
                <w:sz w:val="20"/>
                <w:szCs w:val="20"/>
              </w:rPr>
            </w:pPr>
            <w:r w:rsidRPr="00A67E10">
              <w:rPr>
                <w:sz w:val="20"/>
                <w:szCs w:val="20"/>
              </w:rPr>
              <w:t>Mecanismul de evaluare prevăzut la pct. 31 din proiect oferă deja suficiente garanții împotriva introducerii de investiții nejustificate. Astfel, pentru proiectele de investiții din Categoria H titularul de licență urmează să demonstreze eficiența sau obligativitatea lor.</w:t>
            </w:r>
          </w:p>
        </w:tc>
      </w:tr>
      <w:tr w:rsidR="000D04A6" w:rsidRPr="00A67E10" w14:paraId="27A31A6A" w14:textId="77777777" w:rsidTr="000D04A6">
        <w:tc>
          <w:tcPr>
            <w:tcW w:w="840" w:type="dxa"/>
            <w:vAlign w:val="center"/>
          </w:tcPr>
          <w:p w14:paraId="4F1CFFBF" w14:textId="13797912"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32</w:t>
            </w:r>
          </w:p>
        </w:tc>
        <w:tc>
          <w:tcPr>
            <w:tcW w:w="1665" w:type="dxa"/>
          </w:tcPr>
          <w:p w14:paraId="268C1A0E" w14:textId="77777777" w:rsidR="008F3285" w:rsidRPr="00A67E10" w:rsidRDefault="00095029" w:rsidP="000D04A6">
            <w:pPr>
              <w:jc w:val="both"/>
              <w:rPr>
                <w:sz w:val="20"/>
                <w:szCs w:val="20"/>
              </w:rPr>
            </w:pPr>
            <w:r w:rsidRPr="00A67E10">
              <w:rPr>
                <w:sz w:val="20"/>
                <w:szCs w:val="20"/>
              </w:rPr>
              <w:t>S.A. „CET-Nord”</w:t>
            </w:r>
          </w:p>
          <w:p w14:paraId="67D0527E"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3DF98996" w14:textId="77777777" w:rsidR="008F3285" w:rsidRPr="00A67E10" w:rsidRDefault="00095029" w:rsidP="000D04A6">
            <w:pPr>
              <w:tabs>
                <w:tab w:val="left" w:pos="709"/>
              </w:tabs>
              <w:jc w:val="both"/>
              <w:rPr>
                <w:sz w:val="20"/>
                <w:szCs w:val="20"/>
              </w:rPr>
            </w:pPr>
            <w:r w:rsidRPr="00A67E10">
              <w:rPr>
                <w:sz w:val="20"/>
                <w:szCs w:val="20"/>
              </w:rPr>
              <w:t xml:space="preserve">Proiectele de investiții realizarea cărora duce exclusiv la reducerea consumului tehnologic și/sau al pierderilor de energie termică în rețele se includ în Planul anual de investiții după ce se demonstrează că investițiile respective sunt investiții </w:t>
            </w:r>
            <w:r w:rsidRPr="00A67E10">
              <w:rPr>
                <w:i/>
                <w:sz w:val="20"/>
                <w:szCs w:val="20"/>
              </w:rPr>
              <w:t>eficiente</w:t>
            </w:r>
          </w:p>
        </w:tc>
        <w:tc>
          <w:tcPr>
            <w:tcW w:w="5385" w:type="dxa"/>
            <w:gridSpan w:val="2"/>
          </w:tcPr>
          <w:p w14:paraId="292002DB" w14:textId="77777777" w:rsidR="008F3285" w:rsidRPr="00A67E10" w:rsidRDefault="00095029" w:rsidP="000D04A6">
            <w:pPr>
              <w:tabs>
                <w:tab w:val="left" w:pos="1120"/>
                <w:tab w:val="left" w:pos="1260"/>
                <w:tab w:val="left" w:pos="1770"/>
              </w:tabs>
              <w:spacing w:line="259" w:lineRule="auto"/>
              <w:jc w:val="both"/>
              <w:rPr>
                <w:sz w:val="20"/>
                <w:szCs w:val="20"/>
              </w:rPr>
            </w:pPr>
            <w:r w:rsidRPr="00A67E10">
              <w:rPr>
                <w:sz w:val="20"/>
                <w:szCs w:val="20"/>
              </w:rPr>
              <w:t>După textul „</w:t>
            </w:r>
            <w:r w:rsidRPr="00A67E10">
              <w:rPr>
                <w:i/>
                <w:sz w:val="20"/>
                <w:szCs w:val="20"/>
              </w:rPr>
              <w:t>pierderilor de energie termică</w:t>
            </w:r>
            <w:r w:rsidRPr="00A67E10">
              <w:rPr>
                <w:sz w:val="20"/>
                <w:szCs w:val="20"/>
              </w:rPr>
              <w:t>” se propune completarea cu sintagma: „</w:t>
            </w:r>
            <w:r w:rsidRPr="00A67E10">
              <w:rPr>
                <w:i/>
                <w:sz w:val="20"/>
                <w:szCs w:val="20"/>
              </w:rPr>
              <w:t>și energie electrică</w:t>
            </w:r>
            <w:r w:rsidRPr="00A67E10">
              <w:rPr>
                <w:sz w:val="20"/>
                <w:szCs w:val="20"/>
              </w:rPr>
              <w:t>”, reieșind din raționamentele expuse anterior conform cărora ambele componente ale activității de cogenerare (energia electrică produsă și energia termică) sunt supuse procesului de planificare investițională și evaluare a impactului tarifar.</w:t>
            </w:r>
          </w:p>
        </w:tc>
        <w:tc>
          <w:tcPr>
            <w:tcW w:w="3585" w:type="dxa"/>
            <w:shd w:val="clear" w:color="auto" w:fill="auto"/>
          </w:tcPr>
          <w:p w14:paraId="4C1A4A59" w14:textId="11F9FB08" w:rsidR="003742F6" w:rsidRPr="00A67E10" w:rsidRDefault="00534555" w:rsidP="000D04A6">
            <w:pPr>
              <w:jc w:val="both"/>
              <w:rPr>
                <w:b/>
                <w:sz w:val="20"/>
                <w:szCs w:val="20"/>
              </w:rPr>
            </w:pPr>
            <w:r w:rsidRPr="00A67E10">
              <w:rPr>
                <w:b/>
                <w:sz w:val="20"/>
                <w:szCs w:val="20"/>
              </w:rPr>
              <w:t>S</w:t>
            </w:r>
            <w:r w:rsidR="00095029" w:rsidRPr="00A67E10">
              <w:rPr>
                <w:b/>
                <w:sz w:val="20"/>
                <w:szCs w:val="20"/>
              </w:rPr>
              <w:t>e acceptă</w:t>
            </w:r>
            <w:r w:rsidRPr="00A67E10">
              <w:rPr>
                <w:b/>
                <w:sz w:val="20"/>
                <w:szCs w:val="20"/>
              </w:rPr>
              <w:t xml:space="preserve"> parțial </w:t>
            </w:r>
            <w:r w:rsidRPr="00A67E10">
              <w:rPr>
                <w:sz w:val="20"/>
                <w:szCs w:val="20"/>
              </w:rPr>
              <w:t>în</w:t>
            </w:r>
            <w:r w:rsidRPr="00A67E10">
              <w:rPr>
                <w:b/>
                <w:sz w:val="20"/>
                <w:szCs w:val="20"/>
              </w:rPr>
              <w:t xml:space="preserve"> </w:t>
            </w:r>
            <w:r w:rsidR="003742F6" w:rsidRPr="00A67E10">
              <w:rPr>
                <w:sz w:val="20"/>
                <w:szCs w:val="20"/>
              </w:rPr>
              <w:t>următoarea redacție: ,,</w:t>
            </w:r>
            <w:r w:rsidRPr="00A67E10">
              <w:rPr>
                <w:sz w:val="20"/>
                <w:szCs w:val="20"/>
              </w:rPr>
              <w:t xml:space="preserve">32. </w:t>
            </w:r>
            <w:r w:rsidR="003742F6" w:rsidRPr="00A67E10">
              <w:rPr>
                <w:i/>
                <w:sz w:val="20"/>
                <w:szCs w:val="20"/>
              </w:rPr>
              <w:t>Proiectele de investiții realizarea cărora duce exclusiv la reducerea consumului tehnologic și/sau al pierderilor tehnice se includ în Planul anual de investiții după ce se demonstrează că investițiile respective sunt investiții eficiente</w:t>
            </w:r>
            <w:r w:rsidRPr="00A67E10">
              <w:rPr>
                <w:i/>
                <w:sz w:val="20"/>
                <w:szCs w:val="20"/>
              </w:rPr>
              <w:t>.”</w:t>
            </w:r>
          </w:p>
        </w:tc>
      </w:tr>
      <w:tr w:rsidR="000D04A6" w:rsidRPr="00A67E10" w14:paraId="3DF1D665" w14:textId="77777777" w:rsidTr="000D04A6">
        <w:tc>
          <w:tcPr>
            <w:tcW w:w="840" w:type="dxa"/>
            <w:vAlign w:val="center"/>
          </w:tcPr>
          <w:p w14:paraId="3739256E" w14:textId="77777777" w:rsidR="008F3285" w:rsidRPr="00A67E10" w:rsidRDefault="00095029" w:rsidP="000D04A6">
            <w:pPr>
              <w:jc w:val="center"/>
              <w:rPr>
                <w:sz w:val="20"/>
                <w:szCs w:val="20"/>
              </w:rPr>
            </w:pPr>
            <w:r w:rsidRPr="00A67E10">
              <w:rPr>
                <w:sz w:val="20"/>
                <w:szCs w:val="20"/>
              </w:rPr>
              <w:t>Pct. 34</w:t>
            </w:r>
          </w:p>
        </w:tc>
        <w:tc>
          <w:tcPr>
            <w:tcW w:w="1665" w:type="dxa"/>
          </w:tcPr>
          <w:p w14:paraId="265DCD65" w14:textId="77777777" w:rsidR="008F3285" w:rsidRPr="00A67E10" w:rsidRDefault="00095029" w:rsidP="000D04A6">
            <w:pPr>
              <w:jc w:val="both"/>
              <w:rPr>
                <w:sz w:val="20"/>
                <w:szCs w:val="20"/>
              </w:rPr>
            </w:pPr>
            <w:r w:rsidRPr="00A67E10">
              <w:rPr>
                <w:sz w:val="20"/>
                <w:szCs w:val="20"/>
              </w:rPr>
              <w:t>S.A. „Apă-Canal Chișinău”</w:t>
            </w:r>
          </w:p>
          <w:p w14:paraId="779D6CC3" w14:textId="77777777" w:rsidR="008F3285" w:rsidRPr="00A67E10" w:rsidRDefault="00095029" w:rsidP="000D04A6">
            <w:pPr>
              <w:jc w:val="both"/>
              <w:rPr>
                <w:sz w:val="20"/>
                <w:szCs w:val="20"/>
              </w:rPr>
            </w:pPr>
            <w:r w:rsidRPr="00A67E10">
              <w:rPr>
                <w:sz w:val="20"/>
                <w:szCs w:val="20"/>
              </w:rPr>
              <w:t>aviz nr. 01-10431din 23.06.2025</w:t>
            </w:r>
          </w:p>
        </w:tc>
        <w:tc>
          <w:tcPr>
            <w:tcW w:w="3019" w:type="dxa"/>
          </w:tcPr>
          <w:p w14:paraId="6D626335" w14:textId="77777777" w:rsidR="008F3285" w:rsidRPr="00A67E10" w:rsidRDefault="00095029" w:rsidP="000D04A6">
            <w:pPr>
              <w:pBdr>
                <w:top w:val="nil"/>
                <w:left w:val="nil"/>
                <w:bottom w:val="nil"/>
                <w:right w:val="nil"/>
                <w:between w:val="nil"/>
              </w:pBdr>
              <w:tabs>
                <w:tab w:val="left" w:pos="851"/>
                <w:tab w:val="left" w:pos="993"/>
              </w:tabs>
              <w:jc w:val="both"/>
              <w:rPr>
                <w:sz w:val="20"/>
                <w:szCs w:val="20"/>
              </w:rPr>
            </w:pPr>
            <w:r w:rsidRPr="00A67E10">
              <w:rPr>
                <w:sz w:val="20"/>
                <w:szCs w:val="20"/>
              </w:rPr>
              <w:t>Termenul limită pentru prezentarea Planului de investiţii pentru anul următor de reglementare este 30 octombrie. Agenția va examina și aproba Planului anual de investiţii până la 30 noiembrie.</w:t>
            </w:r>
          </w:p>
        </w:tc>
        <w:tc>
          <w:tcPr>
            <w:tcW w:w="5385" w:type="dxa"/>
            <w:gridSpan w:val="2"/>
          </w:tcPr>
          <w:p w14:paraId="7284D785" w14:textId="0907D756" w:rsidR="008F3285" w:rsidRPr="00A67E10" w:rsidRDefault="00095029" w:rsidP="000D04A6">
            <w:pPr>
              <w:jc w:val="both"/>
              <w:rPr>
                <w:sz w:val="20"/>
                <w:szCs w:val="20"/>
              </w:rPr>
            </w:pPr>
            <w:r w:rsidRPr="00A67E10">
              <w:rPr>
                <w:i/>
                <w:sz w:val="20"/>
                <w:szCs w:val="20"/>
              </w:rPr>
              <w:t xml:space="preserve"> </w:t>
            </w:r>
            <w:r w:rsidRPr="00A67E10">
              <w:rPr>
                <w:sz w:val="20"/>
                <w:szCs w:val="20"/>
              </w:rPr>
              <w:t>Textul</w:t>
            </w:r>
            <w:r w:rsidRPr="00A67E10">
              <w:rPr>
                <w:i/>
                <w:sz w:val="20"/>
                <w:szCs w:val="20"/>
              </w:rPr>
              <w:t xml:space="preserve"> Termenul limită pentru prezentarea Planului de </w:t>
            </w:r>
            <w:r w:rsidR="000D04A6" w:rsidRPr="00A67E10">
              <w:rPr>
                <w:i/>
                <w:sz w:val="20"/>
                <w:szCs w:val="20"/>
              </w:rPr>
              <w:t>investiții</w:t>
            </w:r>
            <w:r w:rsidRPr="00A67E10">
              <w:rPr>
                <w:i/>
                <w:sz w:val="20"/>
                <w:szCs w:val="20"/>
              </w:rPr>
              <w:t xml:space="preserve"> pentru anul următor de reglementare este 30 octombrie, </w:t>
            </w:r>
            <w:r w:rsidRPr="00A67E10">
              <w:rPr>
                <w:sz w:val="20"/>
                <w:szCs w:val="20"/>
              </w:rPr>
              <w:t>vine în contradicție cu</w:t>
            </w:r>
            <w:r w:rsidRPr="00A67E10">
              <w:rPr>
                <w:i/>
                <w:sz w:val="20"/>
                <w:szCs w:val="20"/>
              </w:rPr>
              <w:t xml:space="preserve"> </w:t>
            </w:r>
            <w:r w:rsidRPr="00A67E10">
              <w:rPr>
                <w:sz w:val="20"/>
                <w:szCs w:val="20"/>
              </w:rPr>
              <w:t>pct. 11, în care termenul limită este indicat  30 septembrie. Totodată rugăm, să se țină cont de propunerea invocată la pct.11.</w:t>
            </w:r>
          </w:p>
        </w:tc>
        <w:tc>
          <w:tcPr>
            <w:tcW w:w="3585" w:type="dxa"/>
            <w:shd w:val="clear" w:color="auto" w:fill="auto"/>
          </w:tcPr>
          <w:p w14:paraId="7488EA7B" w14:textId="6C5C9AD9" w:rsidR="003742F6" w:rsidRPr="00A67E10" w:rsidRDefault="003742F6" w:rsidP="000D04A6">
            <w:pPr>
              <w:pStyle w:val="NormalWeb"/>
              <w:spacing w:before="0" w:beforeAutospacing="0" w:after="0" w:afterAutospacing="0"/>
              <w:jc w:val="both"/>
              <w:rPr>
                <w:sz w:val="20"/>
                <w:szCs w:val="20"/>
                <w:lang w:val="ro-RO"/>
              </w:rPr>
            </w:pPr>
            <w:r w:rsidRPr="00A67E10">
              <w:rPr>
                <w:b/>
                <w:bCs/>
                <w:sz w:val="20"/>
                <w:szCs w:val="20"/>
                <w:lang w:val="ro-RO"/>
              </w:rPr>
              <w:t>Se acceptă parțial</w:t>
            </w:r>
            <w:r w:rsidRPr="00A67E10">
              <w:rPr>
                <w:sz w:val="20"/>
                <w:szCs w:val="20"/>
                <w:lang w:val="ro-RO"/>
              </w:rPr>
              <w:t>. La pct. 11 sintagma „30 septembrie” se substituie cu „31 octombrie”, iar la pct. 34 se exclude prima propoziție</w:t>
            </w:r>
            <w:r w:rsidR="00D05312" w:rsidRPr="00A67E10">
              <w:rPr>
                <w:sz w:val="20"/>
                <w:szCs w:val="20"/>
                <w:lang w:val="ro-RO"/>
              </w:rPr>
              <w:t>.</w:t>
            </w:r>
          </w:p>
          <w:p w14:paraId="6D4CFF7A" w14:textId="3E2025CB" w:rsidR="008F3285" w:rsidRPr="00A67E10" w:rsidRDefault="008F3285" w:rsidP="000D04A6">
            <w:pPr>
              <w:jc w:val="both"/>
              <w:rPr>
                <w:b/>
                <w:sz w:val="20"/>
                <w:szCs w:val="20"/>
              </w:rPr>
            </w:pPr>
          </w:p>
        </w:tc>
      </w:tr>
      <w:tr w:rsidR="000D04A6" w:rsidRPr="00A67E10" w14:paraId="0FCB627E" w14:textId="77777777" w:rsidTr="000D04A6">
        <w:tc>
          <w:tcPr>
            <w:tcW w:w="840" w:type="dxa"/>
            <w:vAlign w:val="center"/>
          </w:tcPr>
          <w:p w14:paraId="01BAA9E7" w14:textId="29052858" w:rsidR="008F3285" w:rsidRPr="00A67E10" w:rsidRDefault="00095029" w:rsidP="000D04A6">
            <w:pPr>
              <w:jc w:val="center"/>
              <w:rPr>
                <w:sz w:val="20"/>
                <w:szCs w:val="20"/>
              </w:rPr>
            </w:pPr>
            <w:r w:rsidRPr="00A67E10">
              <w:rPr>
                <w:sz w:val="20"/>
                <w:szCs w:val="20"/>
              </w:rPr>
              <w:lastRenderedPageBreak/>
              <w:t>Pct.</w:t>
            </w:r>
            <w:r w:rsidR="00BF76DF" w:rsidRPr="00A67E10">
              <w:rPr>
                <w:sz w:val="20"/>
                <w:szCs w:val="20"/>
              </w:rPr>
              <w:t xml:space="preserve"> </w:t>
            </w:r>
            <w:r w:rsidRPr="00A67E10">
              <w:rPr>
                <w:sz w:val="20"/>
                <w:szCs w:val="20"/>
              </w:rPr>
              <w:t>35</w:t>
            </w:r>
          </w:p>
        </w:tc>
        <w:tc>
          <w:tcPr>
            <w:tcW w:w="1665" w:type="dxa"/>
          </w:tcPr>
          <w:p w14:paraId="7114A1C9"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3F8F95EE"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0277AA40" w14:textId="77777777" w:rsidR="008F3285" w:rsidRPr="00A67E10" w:rsidRDefault="00095029" w:rsidP="000D04A6">
            <w:pPr>
              <w:pBdr>
                <w:top w:val="nil"/>
                <w:left w:val="nil"/>
                <w:bottom w:val="nil"/>
                <w:right w:val="nil"/>
                <w:between w:val="nil"/>
              </w:pBdr>
              <w:tabs>
                <w:tab w:val="left" w:pos="851"/>
                <w:tab w:val="left" w:pos="993"/>
              </w:tabs>
              <w:jc w:val="both"/>
              <w:rPr>
                <w:sz w:val="20"/>
                <w:szCs w:val="20"/>
              </w:rPr>
            </w:pPr>
            <w:r w:rsidRPr="00A67E10">
              <w:rPr>
                <w:sz w:val="20"/>
                <w:szCs w:val="20"/>
              </w:rPr>
              <w:t>La aprobarea Planului de investiții pentru anul următor de reglementare, Agenția are dreptul de a extinde termenul de examinare cu cel mult o lună. Planul anual de investiții prezentat cu încălcarea prevederilor punctelor 10-11 nu se examinează. Proiectele incluse în Planul anual de investiții, dar neargumentate în Nota informativă, sau care nu corespund cerințelor prevăzute în Regulament, Agenția este în drept să le respingă, fără a mai solicita titularului de licență informații sau explicații suplimentare.</w:t>
            </w:r>
          </w:p>
        </w:tc>
        <w:tc>
          <w:tcPr>
            <w:tcW w:w="5385" w:type="dxa"/>
            <w:gridSpan w:val="2"/>
          </w:tcPr>
          <w:p w14:paraId="43CB041C" w14:textId="77777777" w:rsidR="008F3285" w:rsidRPr="00A67E10" w:rsidRDefault="00095029" w:rsidP="000D04A6">
            <w:pPr>
              <w:jc w:val="both"/>
              <w:rPr>
                <w:i/>
                <w:sz w:val="20"/>
                <w:szCs w:val="20"/>
              </w:rPr>
            </w:pPr>
            <w:r w:rsidRPr="00A67E10">
              <w:rPr>
                <w:sz w:val="20"/>
                <w:szCs w:val="20"/>
              </w:rPr>
              <w:t>Pct. 35 se propune a fi expus în următoarea redacție: „35. La aprobarea Planului anual de investiții pentru anul următor, Agenția are dreptul de a extinde termenul de examinare cu cel mult o lună. Planul anual de investiții prezentat cu încălcarea prevederilor punctelor 10-11 nu se examinează. Agenția este în drept să respingă proiectele incluse în Planul anual de investiții, dar neargumentate în Nota informativă, sau care nu corespund cerințelor prevăzute în Regulament, fără a mai solicita titularului de licență informații sau explicații suplimentare”.</w:t>
            </w:r>
          </w:p>
        </w:tc>
        <w:tc>
          <w:tcPr>
            <w:tcW w:w="3585" w:type="dxa"/>
            <w:shd w:val="clear" w:color="auto" w:fill="auto"/>
          </w:tcPr>
          <w:p w14:paraId="5E697C1E" w14:textId="2790D2EC" w:rsidR="008F3285" w:rsidRPr="00A67E10" w:rsidRDefault="00CC7B04" w:rsidP="000D04A6">
            <w:pPr>
              <w:jc w:val="both"/>
              <w:rPr>
                <w:b/>
                <w:sz w:val="20"/>
                <w:szCs w:val="20"/>
              </w:rPr>
            </w:pPr>
            <w:r w:rsidRPr="00A67E10">
              <w:rPr>
                <w:b/>
                <w:sz w:val="20"/>
                <w:szCs w:val="20"/>
              </w:rPr>
              <w:t>S</w:t>
            </w:r>
            <w:r w:rsidR="00095029" w:rsidRPr="00A67E10">
              <w:rPr>
                <w:b/>
                <w:sz w:val="20"/>
                <w:szCs w:val="20"/>
              </w:rPr>
              <w:t>e acceptă</w:t>
            </w:r>
            <w:r w:rsidR="00095029" w:rsidRPr="00A67E10">
              <w:rPr>
                <w:sz w:val="20"/>
                <w:szCs w:val="20"/>
              </w:rPr>
              <w:t>.</w:t>
            </w:r>
            <w:r w:rsidR="00095029" w:rsidRPr="00A67E10">
              <w:rPr>
                <w:b/>
                <w:sz w:val="20"/>
                <w:szCs w:val="20"/>
              </w:rPr>
              <w:t xml:space="preserve"> </w:t>
            </w:r>
          </w:p>
        </w:tc>
      </w:tr>
      <w:tr w:rsidR="000D04A6" w:rsidRPr="00A67E10" w14:paraId="415F8038" w14:textId="77777777" w:rsidTr="000D04A6">
        <w:tc>
          <w:tcPr>
            <w:tcW w:w="840" w:type="dxa"/>
            <w:vAlign w:val="center"/>
          </w:tcPr>
          <w:p w14:paraId="088E3C37" w14:textId="77777777" w:rsidR="008F3285" w:rsidRPr="00A67E10" w:rsidRDefault="00095029" w:rsidP="000D04A6">
            <w:pPr>
              <w:jc w:val="center"/>
              <w:rPr>
                <w:sz w:val="20"/>
                <w:szCs w:val="20"/>
              </w:rPr>
            </w:pPr>
            <w:r w:rsidRPr="00A67E10">
              <w:rPr>
                <w:sz w:val="20"/>
                <w:szCs w:val="20"/>
              </w:rPr>
              <w:t>Pct. 36</w:t>
            </w:r>
          </w:p>
        </w:tc>
        <w:tc>
          <w:tcPr>
            <w:tcW w:w="1665" w:type="dxa"/>
          </w:tcPr>
          <w:p w14:paraId="53A8C58C" w14:textId="77777777" w:rsidR="008F3285" w:rsidRPr="00A67E10" w:rsidRDefault="00095029" w:rsidP="000D04A6">
            <w:pPr>
              <w:jc w:val="both"/>
              <w:rPr>
                <w:sz w:val="20"/>
                <w:szCs w:val="20"/>
              </w:rPr>
            </w:pPr>
            <w:r w:rsidRPr="00A67E10">
              <w:rPr>
                <w:sz w:val="20"/>
                <w:szCs w:val="20"/>
              </w:rPr>
              <w:t>S.A. „CET-Nord”</w:t>
            </w:r>
          </w:p>
          <w:p w14:paraId="0CAF7536"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42305AEE" w14:textId="4ADB00BE" w:rsidR="008F3285" w:rsidRPr="00A67E10" w:rsidRDefault="00095029" w:rsidP="000D04A6">
            <w:pPr>
              <w:pBdr>
                <w:top w:val="nil"/>
                <w:left w:val="nil"/>
                <w:bottom w:val="nil"/>
                <w:right w:val="nil"/>
                <w:between w:val="nil"/>
              </w:pBdr>
              <w:tabs>
                <w:tab w:val="left" w:pos="851"/>
                <w:tab w:val="left" w:pos="993"/>
              </w:tabs>
              <w:jc w:val="both"/>
              <w:rPr>
                <w:sz w:val="20"/>
                <w:szCs w:val="20"/>
              </w:rPr>
            </w:pPr>
            <w:r w:rsidRPr="00A67E10">
              <w:rPr>
                <w:sz w:val="20"/>
                <w:szCs w:val="20"/>
              </w:rPr>
              <w:t xml:space="preserve">Planul anual de investiții se aprobă pentru fiecare gen de activitate licențiată, pe categoriile de investiții indicate la punctul 7, prin Hotărârea Consiliului de administrație al Agenției, care se publică pe pagina electronică a Agenției. Hotărârea respectivă va include valoarea totală a investițiilor aprobate, iar în Anexă se va indica valoarea investițiilor, pe categorii de investiții și activități de producere, distribuție, furnizare sau comune. </w:t>
            </w:r>
          </w:p>
        </w:tc>
        <w:tc>
          <w:tcPr>
            <w:tcW w:w="5385" w:type="dxa"/>
            <w:gridSpan w:val="2"/>
          </w:tcPr>
          <w:p w14:paraId="541D2CC8" w14:textId="77777777" w:rsidR="008F3285" w:rsidRPr="00A67E10" w:rsidRDefault="00095029" w:rsidP="000D04A6">
            <w:pPr>
              <w:tabs>
                <w:tab w:val="left" w:pos="1120"/>
                <w:tab w:val="left" w:pos="1260"/>
                <w:tab w:val="left" w:pos="1770"/>
              </w:tabs>
              <w:spacing w:line="259" w:lineRule="auto"/>
              <w:jc w:val="both"/>
              <w:rPr>
                <w:i/>
                <w:sz w:val="20"/>
                <w:szCs w:val="20"/>
                <w:u w:val="single"/>
              </w:rPr>
            </w:pPr>
            <w:r w:rsidRPr="00A67E10">
              <w:rPr>
                <w:sz w:val="20"/>
                <w:szCs w:val="20"/>
              </w:rPr>
              <w:t>După textul „</w:t>
            </w:r>
            <w:r w:rsidRPr="00A67E10">
              <w:rPr>
                <w:i/>
                <w:sz w:val="20"/>
                <w:szCs w:val="20"/>
              </w:rPr>
              <w:t>pe categorii de investiții și activități de producere</w:t>
            </w:r>
            <w:r w:rsidRPr="00A67E10">
              <w:rPr>
                <w:sz w:val="20"/>
                <w:szCs w:val="20"/>
              </w:rPr>
              <w:t xml:space="preserve">” se propune de inclus sintagma „ </w:t>
            </w:r>
            <w:r w:rsidRPr="00A67E10">
              <w:rPr>
                <w:i/>
                <w:sz w:val="20"/>
                <w:szCs w:val="20"/>
              </w:rPr>
              <w:t>inclusiv surse de producere</w:t>
            </w:r>
            <w:r w:rsidRPr="00A67E10">
              <w:rPr>
                <w:sz w:val="20"/>
                <w:szCs w:val="20"/>
              </w:rPr>
              <w:t>”. Această completare este necesară în scopul excluderii subvenționărilor încrucișate dintre producerea energiei electrice și energiei termice în regim de cogenerare.</w:t>
            </w:r>
          </w:p>
        </w:tc>
        <w:tc>
          <w:tcPr>
            <w:tcW w:w="3585" w:type="dxa"/>
            <w:shd w:val="clear" w:color="auto" w:fill="auto"/>
          </w:tcPr>
          <w:p w14:paraId="7E4BEA11" w14:textId="77777777" w:rsidR="008F3285" w:rsidRPr="00A67E10" w:rsidRDefault="00095029" w:rsidP="000D04A6">
            <w:pPr>
              <w:jc w:val="both"/>
              <w:rPr>
                <w:b/>
                <w:sz w:val="20"/>
                <w:szCs w:val="20"/>
              </w:rPr>
            </w:pPr>
            <w:r w:rsidRPr="00A67E10">
              <w:rPr>
                <w:b/>
                <w:sz w:val="20"/>
                <w:szCs w:val="20"/>
              </w:rPr>
              <w:t xml:space="preserve">Nu se acceptă. </w:t>
            </w:r>
            <w:r w:rsidRPr="00A67E10">
              <w:rPr>
                <w:sz w:val="20"/>
                <w:szCs w:val="20"/>
              </w:rPr>
              <w:t>Propunerea nu duce la îmbunătățire. SACET cuprinde toate activitățile, inclusiv pe surse.</w:t>
            </w:r>
          </w:p>
        </w:tc>
      </w:tr>
      <w:tr w:rsidR="000D04A6" w:rsidRPr="00A67E10" w14:paraId="0A28B0DB" w14:textId="77777777" w:rsidTr="000D04A6">
        <w:tc>
          <w:tcPr>
            <w:tcW w:w="840" w:type="dxa"/>
            <w:vAlign w:val="center"/>
          </w:tcPr>
          <w:p w14:paraId="07C6A982" w14:textId="0BF82B68"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38</w:t>
            </w:r>
          </w:p>
        </w:tc>
        <w:tc>
          <w:tcPr>
            <w:tcW w:w="1665" w:type="dxa"/>
          </w:tcPr>
          <w:p w14:paraId="6B618670"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176F68F5"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281A32A2" w14:textId="77777777" w:rsidR="008F3285" w:rsidRPr="00A67E10" w:rsidRDefault="00095029" w:rsidP="000D04A6">
            <w:pPr>
              <w:pBdr>
                <w:top w:val="nil"/>
                <w:left w:val="nil"/>
                <w:bottom w:val="nil"/>
                <w:right w:val="nil"/>
                <w:between w:val="nil"/>
              </w:pBdr>
              <w:tabs>
                <w:tab w:val="left" w:pos="851"/>
                <w:tab w:val="left" w:pos="993"/>
              </w:tabs>
              <w:jc w:val="both"/>
              <w:rPr>
                <w:sz w:val="20"/>
                <w:szCs w:val="20"/>
              </w:rPr>
            </w:pPr>
            <w:r w:rsidRPr="00A67E10">
              <w:rPr>
                <w:sz w:val="20"/>
                <w:szCs w:val="20"/>
              </w:rPr>
              <w:t>După aprobarea Planului anual de investiții de către Agenție, titularul de licență este obligat să-l publice pe pagina sa electronică, în termen de 10 zile din momentul recepționării Hotărârii Consiliului de administrație al Agenției. Planul anual de investiții se publică detaliat pe proiecte de investiții, care urmează să fie realizate în anul respectiv.</w:t>
            </w:r>
          </w:p>
        </w:tc>
        <w:tc>
          <w:tcPr>
            <w:tcW w:w="5385" w:type="dxa"/>
            <w:gridSpan w:val="2"/>
          </w:tcPr>
          <w:p w14:paraId="10152A1A" w14:textId="77777777" w:rsidR="008F3285" w:rsidRPr="00A67E10" w:rsidRDefault="00095029" w:rsidP="000D04A6">
            <w:pPr>
              <w:jc w:val="both"/>
              <w:rPr>
                <w:sz w:val="20"/>
                <w:szCs w:val="20"/>
              </w:rPr>
            </w:pPr>
            <w:r w:rsidRPr="00A67E10">
              <w:rPr>
                <w:sz w:val="20"/>
                <w:szCs w:val="20"/>
              </w:rPr>
              <w:t xml:space="preserve">cuvintele „pagina sa electronică” se propune a fi substituite cu cuvintele „site-ul său web”. </w:t>
            </w:r>
          </w:p>
          <w:p w14:paraId="16FCD23B" w14:textId="77777777" w:rsidR="008F3285" w:rsidRPr="00A67E10" w:rsidRDefault="008F3285" w:rsidP="000D04A6">
            <w:pPr>
              <w:tabs>
                <w:tab w:val="left" w:pos="1120"/>
                <w:tab w:val="left" w:pos="1260"/>
                <w:tab w:val="left" w:pos="1770"/>
              </w:tabs>
              <w:spacing w:line="259" w:lineRule="auto"/>
              <w:jc w:val="both"/>
              <w:rPr>
                <w:sz w:val="20"/>
                <w:szCs w:val="20"/>
              </w:rPr>
            </w:pPr>
          </w:p>
        </w:tc>
        <w:tc>
          <w:tcPr>
            <w:tcW w:w="3585" w:type="dxa"/>
            <w:shd w:val="clear" w:color="auto" w:fill="auto"/>
          </w:tcPr>
          <w:p w14:paraId="41900725" w14:textId="4EB85CE7" w:rsidR="00B2757A" w:rsidRPr="00A67E10" w:rsidRDefault="00B2757A" w:rsidP="000D04A6">
            <w:pPr>
              <w:jc w:val="both"/>
              <w:rPr>
                <w:sz w:val="20"/>
                <w:szCs w:val="20"/>
              </w:rPr>
            </w:pPr>
            <w:r w:rsidRPr="00A67E10">
              <w:rPr>
                <w:b/>
                <w:sz w:val="20"/>
                <w:szCs w:val="20"/>
              </w:rPr>
              <w:t>S</w:t>
            </w:r>
            <w:r w:rsidR="00095029" w:rsidRPr="00A67E10">
              <w:rPr>
                <w:b/>
                <w:sz w:val="20"/>
                <w:szCs w:val="20"/>
              </w:rPr>
              <w:t>e acceptă</w:t>
            </w:r>
            <w:r w:rsidRPr="00A67E10">
              <w:rPr>
                <w:b/>
                <w:sz w:val="20"/>
                <w:szCs w:val="20"/>
              </w:rPr>
              <w:t xml:space="preserve"> parțial</w:t>
            </w:r>
            <w:r w:rsidR="00095029" w:rsidRPr="00A67E10">
              <w:rPr>
                <w:b/>
                <w:sz w:val="20"/>
                <w:szCs w:val="20"/>
              </w:rPr>
              <w:t xml:space="preserve">. </w:t>
            </w:r>
            <w:r w:rsidRPr="00A67E10">
              <w:rPr>
                <w:sz w:val="20"/>
                <w:szCs w:val="20"/>
              </w:rPr>
              <w:t xml:space="preserve">cuvintele „pagina sa electronică” se substituite cu cuvintele „pe pagina web-oficială”. </w:t>
            </w:r>
            <w:r w:rsidR="00307FDE" w:rsidRPr="00A67E10">
              <w:rPr>
                <w:sz w:val="20"/>
                <w:szCs w:val="20"/>
              </w:rPr>
              <w:t>Art. 21, 28</w:t>
            </w:r>
            <w:r w:rsidR="00307FDE" w:rsidRPr="00A67E10">
              <w:rPr>
                <w:sz w:val="20"/>
                <w:szCs w:val="20"/>
                <w:vertAlign w:val="superscript"/>
              </w:rPr>
              <w:t>3</w:t>
            </w:r>
            <w:r w:rsidR="00307FDE" w:rsidRPr="00A67E10">
              <w:rPr>
                <w:sz w:val="20"/>
                <w:szCs w:val="20"/>
              </w:rPr>
              <w:t xml:space="preserve"> din Legea nr. 92/2014.</w:t>
            </w:r>
          </w:p>
          <w:p w14:paraId="7C19F068" w14:textId="6B1E3A48" w:rsidR="008F3285" w:rsidRPr="00A67E10" w:rsidRDefault="008F3285" w:rsidP="000D04A6">
            <w:pPr>
              <w:jc w:val="both"/>
              <w:rPr>
                <w:b/>
                <w:sz w:val="20"/>
                <w:szCs w:val="20"/>
              </w:rPr>
            </w:pPr>
          </w:p>
        </w:tc>
      </w:tr>
      <w:tr w:rsidR="000D04A6" w:rsidRPr="00A67E10" w14:paraId="6A3172EA" w14:textId="77777777" w:rsidTr="000D04A6">
        <w:trPr>
          <w:trHeight w:val="1948"/>
        </w:trPr>
        <w:tc>
          <w:tcPr>
            <w:tcW w:w="840" w:type="dxa"/>
            <w:vAlign w:val="center"/>
          </w:tcPr>
          <w:p w14:paraId="56158AC3" w14:textId="77777777" w:rsidR="008F3285" w:rsidRPr="00A67E10" w:rsidRDefault="00095029" w:rsidP="000D04A6">
            <w:pPr>
              <w:jc w:val="center"/>
              <w:rPr>
                <w:sz w:val="20"/>
                <w:szCs w:val="20"/>
              </w:rPr>
            </w:pPr>
            <w:r w:rsidRPr="00A67E10">
              <w:rPr>
                <w:sz w:val="20"/>
                <w:szCs w:val="20"/>
              </w:rPr>
              <w:lastRenderedPageBreak/>
              <w:t>Pct. 39</w:t>
            </w:r>
          </w:p>
        </w:tc>
        <w:tc>
          <w:tcPr>
            <w:tcW w:w="1665" w:type="dxa"/>
          </w:tcPr>
          <w:p w14:paraId="13794671" w14:textId="77777777" w:rsidR="008F3285" w:rsidRPr="00A67E10" w:rsidRDefault="00095029" w:rsidP="000D04A6">
            <w:pPr>
              <w:jc w:val="both"/>
              <w:rPr>
                <w:sz w:val="20"/>
                <w:szCs w:val="20"/>
              </w:rPr>
            </w:pPr>
            <w:r w:rsidRPr="00A67E10">
              <w:rPr>
                <w:sz w:val="20"/>
                <w:szCs w:val="20"/>
              </w:rPr>
              <w:t>S.A. „CET-Nord”</w:t>
            </w:r>
          </w:p>
          <w:p w14:paraId="2E900A3C"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66E56793" w14:textId="77777777" w:rsidR="008F3285" w:rsidRPr="00A67E10" w:rsidRDefault="00095029" w:rsidP="000D04A6">
            <w:pPr>
              <w:pBdr>
                <w:top w:val="nil"/>
                <w:left w:val="nil"/>
                <w:bottom w:val="nil"/>
                <w:right w:val="nil"/>
                <w:between w:val="nil"/>
              </w:pBdr>
              <w:tabs>
                <w:tab w:val="left" w:pos="993"/>
              </w:tabs>
              <w:jc w:val="both"/>
              <w:rPr>
                <w:sz w:val="20"/>
                <w:szCs w:val="20"/>
              </w:rPr>
            </w:pPr>
            <w:r w:rsidRPr="00A67E10">
              <w:rPr>
                <w:sz w:val="20"/>
                <w:szCs w:val="20"/>
              </w:rPr>
              <w:t>Lucrările de construcție se execută în baza documentației de proiect şi în conformitate cu exigențele Codului urbanismului și construcțiilor aprobat prin Legea nr. 434 /2023 și Legii nr. 151/2022 privind funcționarea în condiții de siguranță a obiectivelor industriale şi a instalațiilor tehnice potențial periculoase.</w:t>
            </w:r>
          </w:p>
        </w:tc>
        <w:tc>
          <w:tcPr>
            <w:tcW w:w="5385" w:type="dxa"/>
            <w:gridSpan w:val="2"/>
          </w:tcPr>
          <w:p w14:paraId="09C3730F" w14:textId="77777777" w:rsidR="008F3285" w:rsidRPr="00A67E10" w:rsidRDefault="00095029" w:rsidP="000D04A6">
            <w:pPr>
              <w:tabs>
                <w:tab w:val="left" w:pos="1120"/>
                <w:tab w:val="left" w:pos="1260"/>
                <w:tab w:val="left" w:pos="1770"/>
              </w:tabs>
              <w:spacing w:line="259" w:lineRule="auto"/>
              <w:jc w:val="both"/>
              <w:rPr>
                <w:i/>
                <w:sz w:val="20"/>
                <w:szCs w:val="20"/>
                <w:u w:val="single"/>
              </w:rPr>
            </w:pPr>
            <w:r w:rsidRPr="00A67E10">
              <w:rPr>
                <w:sz w:val="20"/>
                <w:szCs w:val="20"/>
              </w:rPr>
              <w:t>Se propune excluderea punctului 39, întrucât considerăm că acesta nu este relevant prin prisma conținutului și scopului actului normativ supus avizării, or, toți executorii de lucrări de construcție sunt responsabili de executarea acestora în conformitate cu cadrul normativ aplicabil.</w:t>
            </w:r>
          </w:p>
        </w:tc>
        <w:tc>
          <w:tcPr>
            <w:tcW w:w="3585" w:type="dxa"/>
            <w:shd w:val="clear" w:color="auto" w:fill="auto"/>
          </w:tcPr>
          <w:p w14:paraId="2A21B535"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39A91D36" w14:textId="77777777" w:rsidTr="000D04A6">
        <w:trPr>
          <w:trHeight w:val="1627"/>
        </w:trPr>
        <w:tc>
          <w:tcPr>
            <w:tcW w:w="840" w:type="dxa"/>
            <w:vAlign w:val="center"/>
          </w:tcPr>
          <w:p w14:paraId="061271D9" w14:textId="77777777" w:rsidR="008F3285" w:rsidRPr="00A67E10" w:rsidRDefault="00095029" w:rsidP="000D04A6">
            <w:pPr>
              <w:jc w:val="center"/>
              <w:rPr>
                <w:sz w:val="20"/>
                <w:szCs w:val="20"/>
              </w:rPr>
            </w:pPr>
            <w:r w:rsidRPr="00A67E10">
              <w:rPr>
                <w:sz w:val="20"/>
                <w:szCs w:val="20"/>
              </w:rPr>
              <w:t>Pct. 40</w:t>
            </w:r>
          </w:p>
        </w:tc>
        <w:tc>
          <w:tcPr>
            <w:tcW w:w="1665" w:type="dxa"/>
          </w:tcPr>
          <w:p w14:paraId="0CA64875" w14:textId="77777777" w:rsidR="008F3285" w:rsidRPr="00A67E10" w:rsidRDefault="00095029" w:rsidP="000D04A6">
            <w:pPr>
              <w:jc w:val="both"/>
              <w:rPr>
                <w:sz w:val="20"/>
                <w:szCs w:val="20"/>
              </w:rPr>
            </w:pPr>
            <w:r w:rsidRPr="00A67E10">
              <w:rPr>
                <w:sz w:val="20"/>
                <w:szCs w:val="20"/>
              </w:rPr>
              <w:t>SA „Apă-Canal Chișinău”</w:t>
            </w:r>
          </w:p>
          <w:p w14:paraId="623673F0" w14:textId="77777777" w:rsidR="008F3285" w:rsidRPr="00A67E10" w:rsidRDefault="00095029" w:rsidP="000D04A6">
            <w:pPr>
              <w:jc w:val="both"/>
              <w:rPr>
                <w:sz w:val="20"/>
                <w:szCs w:val="20"/>
              </w:rPr>
            </w:pPr>
            <w:r w:rsidRPr="00A67E10">
              <w:rPr>
                <w:sz w:val="20"/>
                <w:szCs w:val="20"/>
              </w:rPr>
              <w:t>aviz nr. 01-10431din 23.06.2025</w:t>
            </w:r>
          </w:p>
        </w:tc>
        <w:tc>
          <w:tcPr>
            <w:tcW w:w="3019" w:type="dxa"/>
          </w:tcPr>
          <w:p w14:paraId="5E0AAA4F" w14:textId="77777777" w:rsidR="008F3285" w:rsidRPr="00A67E10" w:rsidRDefault="00095029" w:rsidP="000D04A6">
            <w:pPr>
              <w:pBdr>
                <w:top w:val="nil"/>
                <w:left w:val="nil"/>
                <w:bottom w:val="nil"/>
                <w:right w:val="nil"/>
                <w:between w:val="nil"/>
              </w:pBdr>
              <w:tabs>
                <w:tab w:val="left" w:pos="993"/>
              </w:tabs>
              <w:jc w:val="both"/>
              <w:rPr>
                <w:sz w:val="20"/>
                <w:szCs w:val="20"/>
              </w:rPr>
            </w:pPr>
            <w:r w:rsidRPr="00A67E10">
              <w:rPr>
                <w:sz w:val="20"/>
                <w:szCs w:val="20"/>
              </w:rPr>
              <w:t xml:space="preserve">Titularul de licență, pe parcursul anului de reglementare, este în drept să depună la Agenție nu mai mult de două solicitări de modificare a Planului anual de investiții aprobat, termenul limită fiind – </w:t>
            </w:r>
            <w:r w:rsidRPr="00A67E10">
              <w:rPr>
                <w:i/>
                <w:sz w:val="20"/>
                <w:szCs w:val="20"/>
              </w:rPr>
              <w:t>1 noiembrie</w:t>
            </w:r>
          </w:p>
        </w:tc>
        <w:tc>
          <w:tcPr>
            <w:tcW w:w="5385" w:type="dxa"/>
            <w:gridSpan w:val="2"/>
          </w:tcPr>
          <w:p w14:paraId="5A3476A8" w14:textId="77777777" w:rsidR="008F3285" w:rsidRPr="00A67E10" w:rsidRDefault="00095029" w:rsidP="000D04A6">
            <w:pPr>
              <w:tabs>
                <w:tab w:val="left" w:pos="1120"/>
                <w:tab w:val="left" w:pos="1260"/>
                <w:tab w:val="left" w:pos="1770"/>
              </w:tabs>
              <w:spacing w:line="259" w:lineRule="auto"/>
              <w:jc w:val="both"/>
              <w:rPr>
                <w:b/>
                <w:sz w:val="20"/>
                <w:szCs w:val="20"/>
              </w:rPr>
            </w:pPr>
            <w:r w:rsidRPr="00A67E10">
              <w:rPr>
                <w:sz w:val="20"/>
                <w:szCs w:val="20"/>
              </w:rPr>
              <w:t xml:space="preserve">În textul </w:t>
            </w:r>
            <w:r w:rsidRPr="00A67E10">
              <w:rPr>
                <w:i/>
                <w:sz w:val="20"/>
                <w:szCs w:val="20"/>
              </w:rPr>
              <w:t xml:space="preserve">„Titularul de licență, pe parcursul anului de reglementare, este în drept să depună la Agenție nu mai mult de două solicitări de modificare a Planului anual de investiții aprobat, termenul limită fiind – 1 noiembrie.”, </w:t>
            </w:r>
            <w:r w:rsidRPr="00A67E10">
              <w:rPr>
                <w:sz w:val="20"/>
                <w:szCs w:val="20"/>
              </w:rPr>
              <w:t xml:space="preserve">necesită a fi menționat anul, nu doar data și luna, se propune  modificarea textului </w:t>
            </w:r>
            <w:r w:rsidRPr="00A67E10">
              <w:rPr>
                <w:i/>
                <w:sz w:val="20"/>
                <w:szCs w:val="20"/>
              </w:rPr>
              <w:t>„1 noiembrie”</w:t>
            </w:r>
            <w:r w:rsidRPr="00A67E10">
              <w:rPr>
                <w:sz w:val="20"/>
                <w:szCs w:val="20"/>
              </w:rPr>
              <w:t xml:space="preserve"> cu sintagma </w:t>
            </w:r>
            <w:r w:rsidRPr="00A67E10">
              <w:rPr>
                <w:i/>
                <w:sz w:val="20"/>
                <w:szCs w:val="20"/>
              </w:rPr>
              <w:t>„1 noiembrie al anului J”.</w:t>
            </w:r>
          </w:p>
        </w:tc>
        <w:tc>
          <w:tcPr>
            <w:tcW w:w="3585" w:type="dxa"/>
            <w:shd w:val="clear" w:color="auto" w:fill="auto"/>
          </w:tcPr>
          <w:p w14:paraId="29B902B2" w14:textId="77777777" w:rsidR="008F3285" w:rsidRPr="00A67E10" w:rsidRDefault="00095029" w:rsidP="000D04A6">
            <w:pPr>
              <w:jc w:val="both"/>
              <w:rPr>
                <w:b/>
                <w:sz w:val="20"/>
                <w:szCs w:val="20"/>
              </w:rPr>
            </w:pPr>
            <w:r w:rsidRPr="00A67E10">
              <w:rPr>
                <w:b/>
                <w:sz w:val="20"/>
                <w:szCs w:val="20"/>
              </w:rPr>
              <w:t xml:space="preserve">Nu se acceptă. </w:t>
            </w:r>
          </w:p>
        </w:tc>
      </w:tr>
      <w:tr w:rsidR="000D04A6" w:rsidRPr="00A67E10" w14:paraId="1F633749" w14:textId="77777777" w:rsidTr="000D04A6">
        <w:trPr>
          <w:trHeight w:val="1948"/>
        </w:trPr>
        <w:tc>
          <w:tcPr>
            <w:tcW w:w="840" w:type="dxa"/>
            <w:vAlign w:val="center"/>
          </w:tcPr>
          <w:p w14:paraId="27D28373" w14:textId="292BECBE"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40</w:t>
            </w:r>
          </w:p>
        </w:tc>
        <w:tc>
          <w:tcPr>
            <w:tcW w:w="1665" w:type="dxa"/>
          </w:tcPr>
          <w:p w14:paraId="52099CA8"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55CBB69E"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0329A039" w14:textId="77777777" w:rsidR="008F3285" w:rsidRPr="00A67E10" w:rsidRDefault="00095029" w:rsidP="000D04A6">
            <w:pPr>
              <w:pBdr>
                <w:top w:val="nil"/>
                <w:left w:val="nil"/>
                <w:bottom w:val="nil"/>
                <w:right w:val="nil"/>
                <w:between w:val="nil"/>
              </w:pBdr>
              <w:tabs>
                <w:tab w:val="left" w:pos="993"/>
              </w:tabs>
              <w:jc w:val="both"/>
              <w:rPr>
                <w:sz w:val="20"/>
                <w:szCs w:val="20"/>
              </w:rPr>
            </w:pPr>
            <w:r w:rsidRPr="00A67E10">
              <w:rPr>
                <w:sz w:val="20"/>
                <w:szCs w:val="20"/>
              </w:rPr>
              <w:t xml:space="preserve">Titularul de licență, pe parcursul anului de reglementare, este în drept să depună la Agenție nu mai mult de două solicitări de modificare a Planului anual de investiții aprobat, termenul limită fiind – </w:t>
            </w:r>
            <w:r w:rsidRPr="00A67E10">
              <w:rPr>
                <w:i/>
                <w:sz w:val="20"/>
                <w:szCs w:val="20"/>
              </w:rPr>
              <w:t>1 noiembrie</w:t>
            </w:r>
          </w:p>
        </w:tc>
        <w:tc>
          <w:tcPr>
            <w:tcW w:w="5385" w:type="dxa"/>
            <w:gridSpan w:val="2"/>
          </w:tcPr>
          <w:p w14:paraId="6EF44F7F" w14:textId="77777777" w:rsidR="008F3285" w:rsidRPr="00A67E10" w:rsidRDefault="00095029" w:rsidP="000D04A6">
            <w:pPr>
              <w:jc w:val="both"/>
              <w:rPr>
                <w:sz w:val="20"/>
                <w:szCs w:val="20"/>
              </w:rPr>
            </w:pPr>
            <w:r w:rsidRPr="00A67E10">
              <w:rPr>
                <w:sz w:val="20"/>
                <w:szCs w:val="20"/>
              </w:rPr>
              <w:t xml:space="preserve">Se propune a fi excluse cuvintele „de reglementare”. </w:t>
            </w:r>
          </w:p>
        </w:tc>
        <w:tc>
          <w:tcPr>
            <w:tcW w:w="3585" w:type="dxa"/>
            <w:shd w:val="clear" w:color="auto" w:fill="auto"/>
          </w:tcPr>
          <w:p w14:paraId="2D9A9C19" w14:textId="314A8D08" w:rsidR="008F3285" w:rsidRPr="00A67E10" w:rsidRDefault="00095029" w:rsidP="000D04A6">
            <w:pPr>
              <w:jc w:val="both"/>
              <w:rPr>
                <w:b/>
                <w:sz w:val="20"/>
                <w:szCs w:val="20"/>
              </w:rPr>
            </w:pPr>
            <w:r w:rsidRPr="00A67E10">
              <w:rPr>
                <w:b/>
                <w:sz w:val="20"/>
                <w:szCs w:val="20"/>
              </w:rPr>
              <w:t>Se acceptă</w:t>
            </w:r>
            <w:r w:rsidR="00607909" w:rsidRPr="00A67E10">
              <w:rPr>
                <w:b/>
                <w:sz w:val="20"/>
                <w:szCs w:val="20"/>
              </w:rPr>
              <w:t xml:space="preserve">, </w:t>
            </w:r>
            <w:r w:rsidR="00607909" w:rsidRPr="00A67E10">
              <w:rPr>
                <w:sz w:val="20"/>
                <w:szCs w:val="20"/>
              </w:rPr>
              <w:t>la pct. 39</w:t>
            </w:r>
            <w:r w:rsidRPr="00A67E10">
              <w:rPr>
                <w:sz w:val="20"/>
                <w:szCs w:val="20"/>
              </w:rPr>
              <w:t>.</w:t>
            </w:r>
          </w:p>
        </w:tc>
      </w:tr>
      <w:tr w:rsidR="000D04A6" w:rsidRPr="00A67E10" w14:paraId="2763BD76" w14:textId="77777777" w:rsidTr="000D04A6">
        <w:trPr>
          <w:trHeight w:val="1119"/>
        </w:trPr>
        <w:tc>
          <w:tcPr>
            <w:tcW w:w="840" w:type="dxa"/>
            <w:vAlign w:val="center"/>
          </w:tcPr>
          <w:p w14:paraId="3C4CBAF2" w14:textId="3D6DDFD4"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41</w:t>
            </w:r>
          </w:p>
        </w:tc>
        <w:tc>
          <w:tcPr>
            <w:tcW w:w="1665" w:type="dxa"/>
          </w:tcPr>
          <w:p w14:paraId="66AC9E11"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0738EF4F" w14:textId="77777777" w:rsidR="008F3285" w:rsidRPr="00A67E10" w:rsidRDefault="00095029" w:rsidP="000D04A6">
            <w:pPr>
              <w:jc w:val="both"/>
              <w:rPr>
                <w:sz w:val="20"/>
                <w:szCs w:val="20"/>
              </w:rPr>
            </w:pPr>
            <w:r w:rsidRPr="00A67E10">
              <w:rPr>
                <w:sz w:val="20"/>
                <w:szCs w:val="20"/>
              </w:rPr>
              <w:t>aviz nr. 06-1756 din 25.06.2025</w:t>
            </w:r>
          </w:p>
        </w:tc>
        <w:tc>
          <w:tcPr>
            <w:tcW w:w="3019" w:type="dxa"/>
            <w:vMerge w:val="restart"/>
          </w:tcPr>
          <w:p w14:paraId="2E416A37" w14:textId="11D0E8A1" w:rsidR="008F3285" w:rsidRPr="00A67E10" w:rsidRDefault="00CF35B2" w:rsidP="000D04A6">
            <w:pPr>
              <w:pBdr>
                <w:top w:val="nil"/>
                <w:left w:val="nil"/>
                <w:bottom w:val="nil"/>
                <w:right w:val="nil"/>
                <w:between w:val="nil"/>
              </w:pBdr>
              <w:tabs>
                <w:tab w:val="left" w:pos="851"/>
                <w:tab w:val="left" w:pos="993"/>
                <w:tab w:val="left" w:pos="1276"/>
              </w:tabs>
              <w:jc w:val="both"/>
              <w:rPr>
                <w:sz w:val="20"/>
                <w:szCs w:val="20"/>
              </w:rPr>
            </w:pPr>
            <w:r w:rsidRPr="00A67E10">
              <w:rPr>
                <w:sz w:val="20"/>
                <w:szCs w:val="20"/>
              </w:rPr>
              <w:t>Î</w:t>
            </w:r>
            <w:r w:rsidR="00095029" w:rsidRPr="00A67E10">
              <w:rPr>
                <w:sz w:val="20"/>
                <w:szCs w:val="20"/>
              </w:rPr>
              <w:t xml:space="preserve">n solicitarea privind modificarea Planului anual de investiții se prezintă argumentarea necesității modificării. Eventualele modificări </w:t>
            </w:r>
            <w:r w:rsidR="00095029" w:rsidRPr="00A67E10">
              <w:rPr>
                <w:sz w:val="20"/>
                <w:szCs w:val="20"/>
              </w:rPr>
              <w:lastRenderedPageBreak/>
              <w:t>aduse Planului anual de investiții vor fi comunicate Agenției sub formă de Notă informativă, care va conține o justificare a modificărilor propuse, demonstrând relevanța acestora pentru atingerea obiectivelor proiectului investițional. Titularul de licență prezintă explicații detaliate cu privire la modificările operate (inclusiv circumstanțele apariției necesității de modificare, definirea problemei, impactul acesteia etc.), precum și va evidenția beneficiul concret adus proiectului în rezultatul operării modificărilor. Argumentarea necesității se va efectua similar procedurii de planificare și evaluare stabilite de Regulament.</w:t>
            </w:r>
          </w:p>
        </w:tc>
        <w:tc>
          <w:tcPr>
            <w:tcW w:w="5385" w:type="dxa"/>
            <w:gridSpan w:val="2"/>
          </w:tcPr>
          <w:p w14:paraId="425FE72E" w14:textId="167932BF" w:rsidR="008F3285" w:rsidRPr="00A67E10" w:rsidRDefault="00095029" w:rsidP="000D04A6">
            <w:pPr>
              <w:jc w:val="both"/>
              <w:rPr>
                <w:sz w:val="20"/>
                <w:szCs w:val="20"/>
              </w:rPr>
            </w:pPr>
            <w:r w:rsidRPr="00A67E10">
              <w:rPr>
                <w:sz w:val="20"/>
                <w:szCs w:val="20"/>
              </w:rPr>
              <w:lastRenderedPageBreak/>
              <w:t>Cuvântul „operate” se propune a fi substituit cu cuvântul „propuse”, iar în fraza a treia după cuvântul „proiectului” de completat cu cuvintele „de investiții”.</w:t>
            </w:r>
          </w:p>
          <w:p w14:paraId="7434B8C2" w14:textId="77777777" w:rsidR="008F3285" w:rsidRPr="00A67E10" w:rsidRDefault="008F3285" w:rsidP="000D04A6">
            <w:pPr>
              <w:jc w:val="both"/>
              <w:rPr>
                <w:sz w:val="20"/>
                <w:szCs w:val="20"/>
              </w:rPr>
            </w:pPr>
          </w:p>
        </w:tc>
        <w:tc>
          <w:tcPr>
            <w:tcW w:w="3585" w:type="dxa"/>
            <w:shd w:val="clear" w:color="auto" w:fill="auto"/>
          </w:tcPr>
          <w:p w14:paraId="25A0DDA5"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108BAE42" w14:textId="77777777" w:rsidTr="000D04A6">
        <w:trPr>
          <w:trHeight w:hRule="exact" w:val="24032"/>
        </w:trPr>
        <w:tc>
          <w:tcPr>
            <w:tcW w:w="840" w:type="dxa"/>
            <w:vAlign w:val="center"/>
          </w:tcPr>
          <w:p w14:paraId="38682C63" w14:textId="7C65207E" w:rsidR="008F3285" w:rsidRPr="00A67E10" w:rsidRDefault="00095029" w:rsidP="000D04A6">
            <w:pPr>
              <w:jc w:val="center"/>
              <w:rPr>
                <w:sz w:val="20"/>
                <w:szCs w:val="20"/>
              </w:rPr>
            </w:pPr>
            <w:r w:rsidRPr="00A67E10">
              <w:rPr>
                <w:sz w:val="20"/>
                <w:szCs w:val="20"/>
              </w:rPr>
              <w:lastRenderedPageBreak/>
              <w:t>Pct.</w:t>
            </w:r>
            <w:r w:rsidR="00BF76DF" w:rsidRPr="00A67E10">
              <w:rPr>
                <w:sz w:val="20"/>
                <w:szCs w:val="20"/>
              </w:rPr>
              <w:t xml:space="preserve"> </w:t>
            </w:r>
            <w:r w:rsidRPr="00A67E10">
              <w:rPr>
                <w:sz w:val="20"/>
                <w:szCs w:val="20"/>
              </w:rPr>
              <w:t>41</w:t>
            </w:r>
          </w:p>
        </w:tc>
        <w:tc>
          <w:tcPr>
            <w:tcW w:w="1665" w:type="dxa"/>
          </w:tcPr>
          <w:p w14:paraId="0F7BA79C" w14:textId="77777777" w:rsidR="008F3285" w:rsidRPr="00A67E10" w:rsidRDefault="00095029" w:rsidP="000D04A6">
            <w:pPr>
              <w:jc w:val="both"/>
              <w:rPr>
                <w:sz w:val="20"/>
                <w:szCs w:val="20"/>
              </w:rPr>
            </w:pPr>
            <w:r w:rsidRPr="00A67E10">
              <w:rPr>
                <w:sz w:val="20"/>
                <w:szCs w:val="20"/>
              </w:rPr>
              <w:t>S.A. „CET-Nord”</w:t>
            </w:r>
          </w:p>
          <w:p w14:paraId="15D9D6C1" w14:textId="77777777" w:rsidR="008F3285" w:rsidRPr="00A67E10" w:rsidRDefault="00095029" w:rsidP="000D04A6">
            <w:pPr>
              <w:jc w:val="both"/>
              <w:rPr>
                <w:sz w:val="20"/>
                <w:szCs w:val="20"/>
              </w:rPr>
            </w:pPr>
            <w:r w:rsidRPr="00A67E10">
              <w:rPr>
                <w:sz w:val="20"/>
                <w:szCs w:val="20"/>
              </w:rPr>
              <w:t>aviz nr. 400-08/00856 din 25.06.2025</w:t>
            </w:r>
          </w:p>
        </w:tc>
        <w:tc>
          <w:tcPr>
            <w:tcW w:w="3019" w:type="dxa"/>
            <w:vMerge/>
          </w:tcPr>
          <w:p w14:paraId="61105DBD"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4BE8FB45" w14:textId="77777777" w:rsidR="008F3285" w:rsidRPr="00A67E10" w:rsidRDefault="00095029" w:rsidP="000D04A6">
            <w:pPr>
              <w:tabs>
                <w:tab w:val="left" w:pos="1120"/>
                <w:tab w:val="left" w:pos="1260"/>
                <w:tab w:val="left" w:pos="1770"/>
              </w:tabs>
              <w:spacing w:line="259" w:lineRule="auto"/>
              <w:jc w:val="both"/>
              <w:rPr>
                <w:sz w:val="20"/>
                <w:szCs w:val="20"/>
              </w:rPr>
            </w:pPr>
            <w:r w:rsidRPr="00A67E10">
              <w:rPr>
                <w:sz w:val="20"/>
                <w:szCs w:val="20"/>
              </w:rPr>
              <w:t>Se propune excluderea textului „</w:t>
            </w:r>
            <w:r w:rsidRPr="00A67E10">
              <w:rPr>
                <w:i/>
                <w:sz w:val="20"/>
                <w:szCs w:val="20"/>
              </w:rPr>
              <w:t>Planului anual de investiții vor fi comunicate Agenției sub formă de Notă informativă, care va conține o justificare a modificărilor propuse, demonstrând relevanța acestora pentru atingerea obiectivelor proiectului investițional. Titularul de licență prezintă explicații detaliate cu privire la modificările operate (inclusiv circumstanțele apariției necesității de modificare, definirea problemei, impactul acesteia etc.), precum și va evidenția beneficiul concret adus proiectului în rezultatul operării modificărilor</w:t>
            </w:r>
            <w:r w:rsidRPr="00A67E10">
              <w:rPr>
                <w:sz w:val="20"/>
                <w:szCs w:val="20"/>
              </w:rPr>
              <w:t>”, deoarece această cerință este relevantă în mod particular pentru cazurile în care se propun investiții noi sau majorări ale valorii investițiilor planificate din categoria „</w:t>
            </w:r>
            <w:r w:rsidRPr="00A67E10">
              <w:rPr>
                <w:i/>
                <w:sz w:val="20"/>
                <w:szCs w:val="20"/>
              </w:rPr>
              <w:t>investiții eficiente</w:t>
            </w:r>
            <w:r w:rsidRPr="00A67E10">
              <w:rPr>
                <w:sz w:val="20"/>
                <w:szCs w:val="20"/>
              </w:rPr>
              <w:t>”, unde este       într-adevăr necesară o evaluare suplimentară a relevanței și impactului acestora. Aplicarea generală a acestei prevederi tuturor modificărilor din Planul anual de investiții poate crea o povară administrativă nejustificată. Menționăm că obligațiile de justificare și analiză a investițiilor sunt deja prevăzute în Regulament, ceea ce face ca repetarea acestor cerințe să fie redundantă.</w:t>
            </w:r>
          </w:p>
          <w:p w14:paraId="43FC5737"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Prin urmare, în opinia noastră, aceeași formulare nu este aplicabilă pentru:</w:t>
            </w:r>
          </w:p>
          <w:p w14:paraId="42AAA7F4" w14:textId="77777777" w:rsidR="008F3285" w:rsidRPr="00A67E10" w:rsidRDefault="00095029" w:rsidP="000D04A6">
            <w:pPr>
              <w:numPr>
                <w:ilvl w:val="0"/>
                <w:numId w:val="8"/>
              </w:numPr>
              <w:pBdr>
                <w:top w:val="nil"/>
                <w:left w:val="nil"/>
                <w:bottom w:val="nil"/>
                <w:right w:val="nil"/>
                <w:between w:val="nil"/>
              </w:pBdr>
              <w:tabs>
                <w:tab w:val="left" w:pos="269"/>
                <w:tab w:val="left" w:pos="1260"/>
                <w:tab w:val="left" w:pos="1770"/>
              </w:tabs>
              <w:spacing w:line="259" w:lineRule="auto"/>
              <w:ind w:left="0" w:firstLine="0"/>
              <w:jc w:val="both"/>
              <w:rPr>
                <w:sz w:val="20"/>
                <w:szCs w:val="20"/>
              </w:rPr>
            </w:pPr>
            <w:r w:rsidRPr="00A67E10">
              <w:rPr>
                <w:sz w:val="20"/>
                <w:szCs w:val="20"/>
              </w:rPr>
              <w:t>investițiile „</w:t>
            </w:r>
            <w:r w:rsidRPr="00A67E10">
              <w:rPr>
                <w:i/>
                <w:sz w:val="20"/>
                <w:szCs w:val="20"/>
              </w:rPr>
              <w:t>obligatorii</w:t>
            </w:r>
            <w:r w:rsidRPr="00A67E10">
              <w:rPr>
                <w:sz w:val="20"/>
                <w:szCs w:val="20"/>
              </w:rPr>
              <w:t>”, care se realizează de către titularul de licență în scopul executării prevederilor actelor normative, dar nu a „</w:t>
            </w:r>
            <w:r w:rsidRPr="00A67E10">
              <w:rPr>
                <w:i/>
                <w:sz w:val="20"/>
                <w:szCs w:val="20"/>
              </w:rPr>
              <w:t>beneficiului suplimentar</w:t>
            </w:r>
            <w:r w:rsidRPr="00A67E10">
              <w:rPr>
                <w:sz w:val="20"/>
                <w:szCs w:val="20"/>
              </w:rPr>
              <w:t>”;</w:t>
            </w:r>
          </w:p>
          <w:p w14:paraId="27FA26B7" w14:textId="77777777" w:rsidR="008F3285" w:rsidRPr="00A67E10" w:rsidRDefault="00095029" w:rsidP="000D04A6">
            <w:pPr>
              <w:numPr>
                <w:ilvl w:val="0"/>
                <w:numId w:val="8"/>
              </w:numPr>
              <w:pBdr>
                <w:top w:val="nil"/>
                <w:left w:val="nil"/>
                <w:bottom w:val="nil"/>
                <w:right w:val="nil"/>
                <w:between w:val="nil"/>
              </w:pBdr>
              <w:tabs>
                <w:tab w:val="left" w:pos="269"/>
                <w:tab w:val="left" w:pos="411"/>
              </w:tabs>
              <w:spacing w:line="259" w:lineRule="auto"/>
              <w:ind w:left="0" w:firstLine="0"/>
              <w:jc w:val="both"/>
              <w:rPr>
                <w:sz w:val="20"/>
                <w:szCs w:val="20"/>
              </w:rPr>
            </w:pPr>
            <w:r w:rsidRPr="00A67E10">
              <w:rPr>
                <w:sz w:val="20"/>
                <w:szCs w:val="20"/>
              </w:rPr>
              <w:t>investițiile „</w:t>
            </w:r>
            <w:r w:rsidRPr="00A67E10">
              <w:rPr>
                <w:i/>
                <w:sz w:val="20"/>
                <w:szCs w:val="20"/>
              </w:rPr>
              <w:t>necesare</w:t>
            </w:r>
            <w:r w:rsidRPr="00A67E10">
              <w:rPr>
                <w:sz w:val="20"/>
                <w:szCs w:val="20"/>
              </w:rPr>
              <w:t>”, care sunt realizate în scopul asigurării calității, fiabilității și continuității activității de producere a energiei electrice și/sau termice și livrarea energiei termice către consumatori;</w:t>
            </w:r>
          </w:p>
          <w:p w14:paraId="42AC039C" w14:textId="77777777" w:rsidR="008F3285" w:rsidRPr="00A67E10" w:rsidRDefault="00095029" w:rsidP="000D04A6">
            <w:pPr>
              <w:numPr>
                <w:ilvl w:val="0"/>
                <w:numId w:val="8"/>
              </w:numPr>
              <w:pBdr>
                <w:top w:val="nil"/>
                <w:left w:val="nil"/>
                <w:bottom w:val="nil"/>
                <w:right w:val="nil"/>
                <w:between w:val="nil"/>
              </w:pBdr>
              <w:tabs>
                <w:tab w:val="left" w:pos="269"/>
                <w:tab w:val="left" w:pos="1260"/>
                <w:tab w:val="left" w:pos="1770"/>
              </w:tabs>
              <w:spacing w:line="259" w:lineRule="auto"/>
              <w:ind w:left="0" w:firstLine="0"/>
              <w:jc w:val="both"/>
              <w:rPr>
                <w:sz w:val="20"/>
                <w:szCs w:val="20"/>
              </w:rPr>
            </w:pPr>
            <w:r w:rsidRPr="00A67E10">
              <w:rPr>
                <w:sz w:val="20"/>
                <w:szCs w:val="20"/>
              </w:rPr>
              <w:t>modificările care vizează excluderea unor proiecte de investiții din Planul anual de investiții aprobat de ANRE, atunci când acestea nu mai pot fi realizate din motive obiective (ex.: lipsa surselor financiare, lipsa cofinanțării, imposibilitatea obținerii autorizațiilor, schimbarea condițiilor tehnice etc.).</w:t>
            </w:r>
          </w:p>
          <w:p w14:paraId="5C135C4D" w14:textId="77777777" w:rsidR="008F3285" w:rsidRPr="00A67E10" w:rsidRDefault="00095029" w:rsidP="000D04A6">
            <w:pPr>
              <w:pBdr>
                <w:top w:val="nil"/>
                <w:left w:val="nil"/>
                <w:bottom w:val="nil"/>
                <w:right w:val="nil"/>
                <w:between w:val="nil"/>
              </w:pBdr>
              <w:tabs>
                <w:tab w:val="left" w:pos="269"/>
                <w:tab w:val="left" w:pos="1260"/>
                <w:tab w:val="left" w:pos="1770"/>
              </w:tabs>
              <w:spacing w:line="276" w:lineRule="auto"/>
              <w:jc w:val="both"/>
              <w:rPr>
                <w:sz w:val="20"/>
                <w:szCs w:val="20"/>
              </w:rPr>
            </w:pPr>
            <w:r w:rsidRPr="00A67E10">
              <w:rPr>
                <w:sz w:val="20"/>
                <w:szCs w:val="20"/>
              </w:rPr>
              <w:t>Impunerea obligației de a justifica în detaliu excluderea unor investiții care, din start, nu mai pot fi realizate, reprezintă o sarcină administrativă excesivă și lipsită de relevanță practică, întrucât aceste investiții nu mai pot produce niciun rezultat concret în cadrul proiectului, iar solicitarea de a demonstra „</w:t>
            </w:r>
            <w:r w:rsidRPr="00A67E10">
              <w:rPr>
                <w:i/>
                <w:sz w:val="20"/>
                <w:szCs w:val="20"/>
              </w:rPr>
              <w:t>beneficiul concret adus proiectului</w:t>
            </w:r>
            <w:r w:rsidRPr="00A67E10">
              <w:rPr>
                <w:sz w:val="20"/>
                <w:szCs w:val="20"/>
              </w:rPr>
              <w:t>” în astfel de cazuri este inutilă și nejustificată.</w:t>
            </w:r>
          </w:p>
          <w:p w14:paraId="6DC8CDA3" w14:textId="77777777" w:rsidR="008F3285" w:rsidRPr="00A67E10" w:rsidRDefault="00095029" w:rsidP="000D04A6">
            <w:pPr>
              <w:pBdr>
                <w:top w:val="nil"/>
                <w:left w:val="nil"/>
                <w:bottom w:val="nil"/>
                <w:right w:val="nil"/>
                <w:between w:val="nil"/>
              </w:pBdr>
              <w:tabs>
                <w:tab w:val="left" w:pos="411"/>
                <w:tab w:val="left" w:pos="1260"/>
                <w:tab w:val="left" w:pos="1770"/>
              </w:tabs>
              <w:spacing w:line="276" w:lineRule="auto"/>
              <w:ind w:firstLine="114"/>
              <w:jc w:val="both"/>
              <w:rPr>
                <w:sz w:val="20"/>
                <w:szCs w:val="20"/>
              </w:rPr>
            </w:pPr>
            <w:r w:rsidRPr="00A67E10">
              <w:rPr>
                <w:sz w:val="20"/>
                <w:szCs w:val="20"/>
              </w:rPr>
              <w:t>De notat că, reglementarea generală deja există în punctul 41, care stabilește că: „</w:t>
            </w:r>
            <w:r w:rsidRPr="00A67E10">
              <w:rPr>
                <w:i/>
                <w:sz w:val="20"/>
                <w:szCs w:val="20"/>
              </w:rPr>
              <w:t>Argumentarea necesității se va efectua similar procedurii de planificare și evaluare stabilite de Regulament</w:t>
            </w:r>
            <w:r w:rsidRPr="00A67E10">
              <w:rPr>
                <w:sz w:val="20"/>
                <w:szCs w:val="20"/>
              </w:rPr>
              <w:t>.” Totodată, în punctul 43 este stabilit că: „</w:t>
            </w:r>
            <w:r w:rsidRPr="00A67E10">
              <w:rPr>
                <w:i/>
                <w:sz w:val="20"/>
                <w:szCs w:val="20"/>
              </w:rPr>
              <w:t>La examinarea modificărilor în Planul anual de investiții se aplică aceleași criterii stabilite în Secțiunea 4 din Regulament</w:t>
            </w:r>
            <w:r w:rsidRPr="00A67E10">
              <w:rPr>
                <w:sz w:val="20"/>
                <w:szCs w:val="20"/>
              </w:rPr>
              <w:t>”. Aceste prevederi sunt suficiente și acoperă în mod clar toate cazurile:</w:t>
            </w:r>
          </w:p>
          <w:p w14:paraId="4B85D3FC" w14:textId="77777777" w:rsidR="008F3285" w:rsidRPr="00A67E10" w:rsidRDefault="00095029" w:rsidP="000D04A6">
            <w:pPr>
              <w:numPr>
                <w:ilvl w:val="0"/>
                <w:numId w:val="9"/>
              </w:numPr>
              <w:pBdr>
                <w:top w:val="nil"/>
                <w:left w:val="nil"/>
                <w:bottom w:val="nil"/>
                <w:right w:val="nil"/>
                <w:between w:val="nil"/>
              </w:pBdr>
              <w:tabs>
                <w:tab w:val="left" w:pos="411"/>
                <w:tab w:val="left" w:pos="1260"/>
                <w:tab w:val="left" w:pos="1770"/>
              </w:tabs>
              <w:spacing w:line="259" w:lineRule="auto"/>
              <w:ind w:left="0" w:firstLine="114"/>
              <w:jc w:val="both"/>
              <w:rPr>
                <w:sz w:val="20"/>
                <w:szCs w:val="20"/>
              </w:rPr>
            </w:pPr>
            <w:r w:rsidRPr="00A67E10">
              <w:rPr>
                <w:sz w:val="20"/>
                <w:szCs w:val="20"/>
              </w:rPr>
              <w:t>pentru investiții suplimentare — aplicarea aceleiași proceduri de planificare și evaluare, inclusiv demonstrarea eficienței energetice, fezabilitatea economică etc.;</w:t>
            </w:r>
          </w:p>
          <w:p w14:paraId="6822486E" w14:textId="77777777" w:rsidR="008F3285" w:rsidRPr="00A67E10" w:rsidRDefault="00095029" w:rsidP="000D04A6">
            <w:pPr>
              <w:numPr>
                <w:ilvl w:val="0"/>
                <w:numId w:val="9"/>
              </w:numPr>
              <w:pBdr>
                <w:top w:val="nil"/>
                <w:left w:val="nil"/>
                <w:bottom w:val="nil"/>
                <w:right w:val="nil"/>
                <w:between w:val="nil"/>
              </w:pBdr>
              <w:tabs>
                <w:tab w:val="left" w:pos="411"/>
                <w:tab w:val="left" w:pos="1260"/>
                <w:tab w:val="left" w:pos="1770"/>
              </w:tabs>
              <w:spacing w:line="259" w:lineRule="auto"/>
              <w:ind w:left="0" w:firstLine="114"/>
              <w:jc w:val="both"/>
              <w:rPr>
                <w:sz w:val="20"/>
                <w:szCs w:val="20"/>
              </w:rPr>
            </w:pPr>
            <w:r w:rsidRPr="00A67E10">
              <w:rPr>
                <w:sz w:val="20"/>
                <w:szCs w:val="20"/>
              </w:rPr>
              <w:t>pentru modificările de excludere — prezentarea motivelor obiective care au condus la imposibilitatea realizării proiectului;</w:t>
            </w:r>
          </w:p>
          <w:p w14:paraId="064194A8" w14:textId="77777777" w:rsidR="008F3285" w:rsidRPr="00A67E10" w:rsidRDefault="00095029" w:rsidP="000D04A6">
            <w:pPr>
              <w:numPr>
                <w:ilvl w:val="0"/>
                <w:numId w:val="9"/>
              </w:numPr>
              <w:pBdr>
                <w:top w:val="nil"/>
                <w:left w:val="nil"/>
                <w:bottom w:val="nil"/>
                <w:right w:val="nil"/>
                <w:between w:val="nil"/>
              </w:pBdr>
              <w:tabs>
                <w:tab w:val="left" w:pos="411"/>
                <w:tab w:val="left" w:pos="1260"/>
                <w:tab w:val="left" w:pos="1770"/>
              </w:tabs>
              <w:spacing w:line="259" w:lineRule="auto"/>
              <w:ind w:left="0" w:firstLine="114"/>
              <w:jc w:val="both"/>
              <w:rPr>
                <w:sz w:val="20"/>
                <w:szCs w:val="20"/>
              </w:rPr>
            </w:pPr>
            <w:r w:rsidRPr="00A67E10">
              <w:rPr>
                <w:sz w:val="20"/>
                <w:szCs w:val="20"/>
              </w:rPr>
              <w:t>pentru modificările de amânare — indicarea cauzelor și noilor termene de realizare.</w:t>
            </w:r>
          </w:p>
          <w:p w14:paraId="1CF0ABB4" w14:textId="77777777" w:rsidR="008F3285" w:rsidRPr="00A67E10" w:rsidRDefault="00095029" w:rsidP="000D04A6">
            <w:pPr>
              <w:pBdr>
                <w:top w:val="nil"/>
                <w:left w:val="nil"/>
                <w:bottom w:val="nil"/>
                <w:right w:val="nil"/>
                <w:between w:val="nil"/>
              </w:pBdr>
              <w:tabs>
                <w:tab w:val="left" w:pos="411"/>
                <w:tab w:val="left" w:pos="1260"/>
                <w:tab w:val="left" w:pos="1770"/>
              </w:tabs>
              <w:spacing w:line="276" w:lineRule="auto"/>
              <w:ind w:firstLine="114"/>
              <w:jc w:val="both"/>
              <w:rPr>
                <w:sz w:val="20"/>
                <w:szCs w:val="20"/>
              </w:rPr>
            </w:pPr>
            <w:r w:rsidRPr="00A67E10">
              <w:rPr>
                <w:sz w:val="20"/>
                <w:szCs w:val="20"/>
              </w:rPr>
              <w:t>Prin urmare, impunerea unei Note informative separate, cu justificări detaliate, creează un paralelism procedural inutil.</w:t>
            </w:r>
          </w:p>
        </w:tc>
        <w:tc>
          <w:tcPr>
            <w:tcW w:w="3585" w:type="dxa"/>
          </w:tcPr>
          <w:p w14:paraId="49CE454B" w14:textId="61D2D5FF" w:rsidR="0037728A" w:rsidRPr="00A67E10" w:rsidRDefault="00095029" w:rsidP="000D04A6">
            <w:pPr>
              <w:pStyle w:val="NormalWeb"/>
              <w:tabs>
                <w:tab w:val="left" w:pos="851"/>
                <w:tab w:val="left" w:pos="993"/>
                <w:tab w:val="left" w:pos="1276"/>
              </w:tabs>
              <w:spacing w:before="0" w:beforeAutospacing="0" w:after="0" w:afterAutospacing="0"/>
              <w:jc w:val="both"/>
              <w:rPr>
                <w:sz w:val="20"/>
                <w:szCs w:val="20"/>
                <w:lang w:val="ro-RO"/>
              </w:rPr>
            </w:pPr>
            <w:r w:rsidRPr="00A67E10">
              <w:rPr>
                <w:b/>
                <w:sz w:val="20"/>
                <w:szCs w:val="20"/>
                <w:lang w:val="it-IT"/>
              </w:rPr>
              <w:t xml:space="preserve"> </w:t>
            </w:r>
            <w:r w:rsidR="0037728A" w:rsidRPr="00A67E10">
              <w:rPr>
                <w:b/>
                <w:sz w:val="20"/>
                <w:szCs w:val="20"/>
                <w:lang w:val="ro-RO"/>
              </w:rPr>
              <w:t>S</w:t>
            </w:r>
            <w:r w:rsidRPr="00A67E10">
              <w:rPr>
                <w:b/>
                <w:sz w:val="20"/>
                <w:szCs w:val="20"/>
                <w:lang w:val="ro-RO"/>
              </w:rPr>
              <w:t>e acceptă</w:t>
            </w:r>
            <w:r w:rsidR="00691E73" w:rsidRPr="00A67E10">
              <w:rPr>
                <w:sz w:val="20"/>
                <w:szCs w:val="20"/>
                <w:lang w:val="ro-RO"/>
              </w:rPr>
              <w:t>, în următoarea redacție:</w:t>
            </w:r>
          </w:p>
          <w:p w14:paraId="599F6672" w14:textId="13BA2F85" w:rsidR="008F3285" w:rsidRPr="00A67E10" w:rsidRDefault="00691E73" w:rsidP="000D04A6">
            <w:pPr>
              <w:jc w:val="both"/>
              <w:rPr>
                <w:i/>
                <w:sz w:val="20"/>
                <w:szCs w:val="20"/>
              </w:rPr>
            </w:pPr>
            <w:r w:rsidRPr="00A67E10">
              <w:rPr>
                <w:i/>
                <w:sz w:val="20"/>
                <w:szCs w:val="20"/>
              </w:rPr>
              <w:t>,,</w:t>
            </w:r>
            <w:r w:rsidR="00CF35B2" w:rsidRPr="00A67E10">
              <w:rPr>
                <w:i/>
                <w:sz w:val="20"/>
                <w:szCs w:val="20"/>
              </w:rPr>
              <w:t>4</w:t>
            </w:r>
            <w:r w:rsidR="00607909" w:rsidRPr="00A67E10">
              <w:rPr>
                <w:i/>
                <w:sz w:val="20"/>
                <w:szCs w:val="20"/>
              </w:rPr>
              <w:t>0</w:t>
            </w:r>
            <w:r w:rsidR="00CF35B2" w:rsidRPr="00A67E10">
              <w:rPr>
                <w:i/>
                <w:sz w:val="20"/>
                <w:szCs w:val="20"/>
              </w:rPr>
              <w:t>.</w:t>
            </w:r>
            <w:r w:rsidR="00CF35B2" w:rsidRPr="00A67E10">
              <w:rPr>
                <w:i/>
                <w:lang w:val="ro-RO"/>
              </w:rPr>
              <w:t xml:space="preserve"> </w:t>
            </w:r>
            <w:r w:rsidR="00CF35B2" w:rsidRPr="00A67E10">
              <w:rPr>
                <w:i/>
                <w:sz w:val="20"/>
                <w:szCs w:val="20"/>
              </w:rPr>
              <w:t>În solicitarea privind modificarea Planului anual de investiții se prezintă argumentarea necesității modificării.</w:t>
            </w:r>
            <w:r w:rsidRPr="00A67E10">
              <w:rPr>
                <w:i/>
                <w:sz w:val="20"/>
                <w:szCs w:val="20"/>
              </w:rPr>
              <w:t>. Argumentarea necesității modificării Planului anual de investiții se va efectua în conformitate cu Secțiunea 3-4-  Regulament”.</w:t>
            </w:r>
          </w:p>
          <w:p w14:paraId="532A159B" w14:textId="77777777" w:rsidR="008F3285" w:rsidRPr="00A67E10" w:rsidRDefault="008F3285" w:rsidP="000D04A6">
            <w:pPr>
              <w:pStyle w:val="NormalWeb"/>
              <w:tabs>
                <w:tab w:val="left" w:pos="851"/>
                <w:tab w:val="left" w:pos="993"/>
                <w:tab w:val="left" w:pos="1276"/>
              </w:tabs>
              <w:spacing w:before="0" w:beforeAutospacing="0" w:after="0" w:afterAutospacing="0"/>
              <w:ind w:left="643"/>
              <w:jc w:val="both"/>
              <w:rPr>
                <w:sz w:val="20"/>
                <w:szCs w:val="20"/>
                <w:lang w:val="it-IT"/>
              </w:rPr>
            </w:pPr>
          </w:p>
        </w:tc>
      </w:tr>
      <w:tr w:rsidR="000D04A6" w:rsidRPr="00A67E10" w14:paraId="09932BED" w14:textId="77777777" w:rsidTr="000D04A6">
        <w:tc>
          <w:tcPr>
            <w:tcW w:w="840" w:type="dxa"/>
            <w:vAlign w:val="center"/>
          </w:tcPr>
          <w:p w14:paraId="59A8D060" w14:textId="6D4D7227" w:rsidR="008F3285" w:rsidRPr="00A67E10" w:rsidRDefault="00095029" w:rsidP="000D04A6">
            <w:pPr>
              <w:jc w:val="center"/>
              <w:rPr>
                <w:sz w:val="20"/>
                <w:szCs w:val="20"/>
              </w:rPr>
            </w:pPr>
            <w:r w:rsidRPr="00A67E10">
              <w:rPr>
                <w:sz w:val="20"/>
                <w:szCs w:val="20"/>
              </w:rPr>
              <w:lastRenderedPageBreak/>
              <w:t>Pct.</w:t>
            </w:r>
            <w:r w:rsidR="00BF76DF" w:rsidRPr="00A67E10">
              <w:rPr>
                <w:sz w:val="20"/>
                <w:szCs w:val="20"/>
              </w:rPr>
              <w:t xml:space="preserve"> </w:t>
            </w:r>
            <w:r w:rsidRPr="00A67E10">
              <w:rPr>
                <w:sz w:val="20"/>
                <w:szCs w:val="20"/>
              </w:rPr>
              <w:t>45</w:t>
            </w:r>
          </w:p>
        </w:tc>
        <w:tc>
          <w:tcPr>
            <w:tcW w:w="1665" w:type="dxa"/>
          </w:tcPr>
          <w:p w14:paraId="3C4EC7C5" w14:textId="77777777" w:rsidR="008F3285" w:rsidRPr="00A67E10" w:rsidRDefault="00095029" w:rsidP="000D04A6">
            <w:pPr>
              <w:jc w:val="both"/>
              <w:rPr>
                <w:sz w:val="20"/>
                <w:szCs w:val="20"/>
              </w:rPr>
            </w:pPr>
            <w:r w:rsidRPr="00A67E10">
              <w:rPr>
                <w:sz w:val="20"/>
                <w:szCs w:val="20"/>
              </w:rPr>
              <w:t>S.A. „CET-Nord”</w:t>
            </w:r>
          </w:p>
          <w:p w14:paraId="3552A2B0"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3E3816C6" w14:textId="77777777" w:rsidR="008F3285" w:rsidRPr="00A67E10" w:rsidRDefault="00095029" w:rsidP="000D04A6">
            <w:pPr>
              <w:pBdr>
                <w:top w:val="nil"/>
                <w:left w:val="nil"/>
                <w:bottom w:val="nil"/>
                <w:right w:val="nil"/>
                <w:between w:val="nil"/>
              </w:pBdr>
              <w:tabs>
                <w:tab w:val="left" w:pos="851"/>
                <w:tab w:val="left" w:pos="993"/>
              </w:tabs>
              <w:jc w:val="both"/>
              <w:rPr>
                <w:sz w:val="20"/>
                <w:szCs w:val="20"/>
              </w:rPr>
            </w:pPr>
            <w:r w:rsidRPr="00A67E10">
              <w:rPr>
                <w:sz w:val="20"/>
                <w:szCs w:val="20"/>
              </w:rPr>
              <w:t>Titularii de licență care dețin o singură licență pentru activitatea de producere, distribuție și furnizare a energiei termice, prezintă Raportul privind realizarea Planului anual de investiții pe compartimente, pentru fiecare gen de activitate licențiată de Agenție.</w:t>
            </w:r>
          </w:p>
        </w:tc>
        <w:tc>
          <w:tcPr>
            <w:tcW w:w="5385" w:type="dxa"/>
            <w:gridSpan w:val="2"/>
          </w:tcPr>
          <w:p w14:paraId="08CE85CC" w14:textId="77777777" w:rsidR="008F3285" w:rsidRPr="00A67E10" w:rsidRDefault="00095029" w:rsidP="000D04A6">
            <w:pPr>
              <w:tabs>
                <w:tab w:val="left" w:pos="1120"/>
                <w:tab w:val="left" w:pos="1260"/>
                <w:tab w:val="left" w:pos="1770"/>
              </w:tabs>
              <w:spacing w:line="259" w:lineRule="auto"/>
              <w:jc w:val="both"/>
              <w:rPr>
                <w:b/>
                <w:sz w:val="20"/>
                <w:szCs w:val="20"/>
              </w:rPr>
            </w:pPr>
            <w:r w:rsidRPr="00A67E10">
              <w:rPr>
                <w:b/>
                <w:sz w:val="20"/>
                <w:szCs w:val="20"/>
              </w:rPr>
              <w:t>După textul „</w:t>
            </w:r>
            <w:r w:rsidRPr="00A67E10">
              <w:rPr>
                <w:b/>
                <w:i/>
                <w:sz w:val="20"/>
                <w:szCs w:val="20"/>
              </w:rPr>
              <w:t>licență pentru activitatea de</w:t>
            </w:r>
            <w:r w:rsidRPr="00A67E10">
              <w:rPr>
                <w:b/>
                <w:sz w:val="20"/>
                <w:szCs w:val="20"/>
              </w:rPr>
              <w:t xml:space="preserve">” se propune completarea cu sintagma: </w:t>
            </w:r>
            <w:r w:rsidRPr="00A67E10">
              <w:rPr>
                <w:b/>
                <w:i/>
                <w:sz w:val="20"/>
                <w:szCs w:val="20"/>
              </w:rPr>
              <w:t>„producerea energiei electrice”</w:t>
            </w:r>
            <w:r w:rsidRPr="00A67E10">
              <w:rPr>
                <w:sz w:val="20"/>
                <w:szCs w:val="20"/>
              </w:rPr>
              <w:t>, reieșind din raționamentele expuse anterior conform cărora ambele componente ale activității de cogenerare (energia electrică produsă și energia termică) sunt supuse procesului de planificare investițională și evaluare a impactului tarifar.</w:t>
            </w:r>
          </w:p>
        </w:tc>
        <w:tc>
          <w:tcPr>
            <w:tcW w:w="3585" w:type="dxa"/>
            <w:shd w:val="clear" w:color="auto" w:fill="auto"/>
          </w:tcPr>
          <w:p w14:paraId="75EF8ABE" w14:textId="77777777" w:rsidR="008F3285" w:rsidRPr="00A67E10" w:rsidRDefault="00095029" w:rsidP="000D04A6">
            <w:pPr>
              <w:jc w:val="both"/>
              <w:rPr>
                <w:b/>
                <w:sz w:val="20"/>
                <w:szCs w:val="20"/>
              </w:rPr>
            </w:pPr>
            <w:r w:rsidRPr="00A67E10">
              <w:rPr>
                <w:b/>
                <w:sz w:val="20"/>
                <w:szCs w:val="20"/>
              </w:rPr>
              <w:t>Nu se acceptă.</w:t>
            </w:r>
          </w:p>
          <w:p w14:paraId="01AA9E9A" w14:textId="32E922C3" w:rsidR="008F3285" w:rsidRPr="00A67E10" w:rsidRDefault="00691E73" w:rsidP="000D04A6">
            <w:pPr>
              <w:jc w:val="both"/>
              <w:rPr>
                <w:sz w:val="20"/>
                <w:szCs w:val="20"/>
              </w:rPr>
            </w:pPr>
            <w:r w:rsidRPr="00A67E10">
              <w:rPr>
                <w:sz w:val="20"/>
                <w:szCs w:val="20"/>
              </w:rPr>
              <w:t xml:space="preserve">Titularul de licență din sectorul termoenergetic </w:t>
            </w:r>
            <w:r w:rsidRPr="00A67E10">
              <w:rPr>
                <w:b/>
                <w:sz w:val="20"/>
                <w:szCs w:val="20"/>
              </w:rPr>
              <w:t>care deține o singură licență pentru mai multe activități</w:t>
            </w:r>
            <w:r w:rsidRPr="00A67E10">
              <w:rPr>
                <w:sz w:val="20"/>
                <w:szCs w:val="20"/>
              </w:rPr>
              <w:t xml:space="preserve"> licențiate de ANRE prezintă Raportul privind realizarea Planului anual de investiții pe compartimente, pentru fiecare gen de activitate separat.</w:t>
            </w:r>
          </w:p>
        </w:tc>
      </w:tr>
      <w:tr w:rsidR="000D04A6" w:rsidRPr="00A67E10" w14:paraId="45509E63" w14:textId="77777777" w:rsidTr="000D04A6">
        <w:tc>
          <w:tcPr>
            <w:tcW w:w="840" w:type="dxa"/>
            <w:vAlign w:val="center"/>
          </w:tcPr>
          <w:p w14:paraId="6E08DC7E" w14:textId="1DC1642B"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46</w:t>
            </w:r>
          </w:p>
        </w:tc>
        <w:tc>
          <w:tcPr>
            <w:tcW w:w="1665" w:type="dxa"/>
          </w:tcPr>
          <w:p w14:paraId="64FFC3D9" w14:textId="77777777" w:rsidR="008F3285" w:rsidRPr="00A67E10" w:rsidRDefault="00095029" w:rsidP="000D04A6">
            <w:pPr>
              <w:jc w:val="both"/>
              <w:rPr>
                <w:sz w:val="20"/>
                <w:szCs w:val="20"/>
              </w:rPr>
            </w:pPr>
            <w:r w:rsidRPr="00A67E10">
              <w:rPr>
                <w:sz w:val="20"/>
                <w:szCs w:val="20"/>
              </w:rPr>
              <w:t>S.A. „CET-Nord”</w:t>
            </w:r>
          </w:p>
          <w:p w14:paraId="43095717" w14:textId="77777777" w:rsidR="008F3285" w:rsidRPr="00A67E10" w:rsidRDefault="00095029" w:rsidP="000D04A6">
            <w:pPr>
              <w:jc w:val="both"/>
              <w:rPr>
                <w:sz w:val="20"/>
                <w:szCs w:val="20"/>
              </w:rPr>
            </w:pPr>
            <w:r w:rsidRPr="00A67E10">
              <w:rPr>
                <w:sz w:val="20"/>
                <w:szCs w:val="20"/>
              </w:rPr>
              <w:t>aviz nr. 400-08/00856 din 25.06.2025</w:t>
            </w:r>
          </w:p>
        </w:tc>
        <w:tc>
          <w:tcPr>
            <w:tcW w:w="3019" w:type="dxa"/>
            <w:vMerge w:val="restart"/>
          </w:tcPr>
          <w:p w14:paraId="585EDF7A" w14:textId="29B7A99F" w:rsidR="008F3285" w:rsidRPr="00A67E10" w:rsidRDefault="00095029" w:rsidP="000D04A6">
            <w:pPr>
              <w:tabs>
                <w:tab w:val="left" w:pos="709"/>
              </w:tabs>
              <w:jc w:val="both"/>
              <w:rPr>
                <w:sz w:val="20"/>
                <w:szCs w:val="20"/>
              </w:rPr>
            </w:pPr>
            <w:r w:rsidRPr="00A67E10">
              <w:rPr>
                <w:sz w:val="20"/>
                <w:szCs w:val="20"/>
              </w:rPr>
              <w:t xml:space="preserve">În Raportul privind realizarea Planului de investiții pentru anul precedent de reglementare, se reflectă numai proiectele de investiții prevăzute în Planul anual de investiții aprobat de Agenție și obiectele de investiții realizate efectiv și </w:t>
            </w:r>
            <w:r w:rsidR="00B7485A" w:rsidRPr="00A67E10">
              <w:rPr>
                <w:sz w:val="20"/>
                <w:szCs w:val="20"/>
              </w:rPr>
              <w:t xml:space="preserve">recepționate </w:t>
            </w:r>
            <w:r w:rsidRPr="00A67E10">
              <w:rPr>
                <w:sz w:val="20"/>
                <w:szCs w:val="20"/>
              </w:rPr>
              <w:t xml:space="preserve">în anul precedent. Raportul este însoțit de o </w:t>
            </w:r>
            <w:r w:rsidRPr="00A67E10">
              <w:rPr>
                <w:i/>
                <w:sz w:val="20"/>
                <w:szCs w:val="20"/>
              </w:rPr>
              <w:t>notă informativă</w:t>
            </w:r>
            <w:r w:rsidRPr="00A67E10">
              <w:rPr>
                <w:sz w:val="20"/>
                <w:szCs w:val="20"/>
              </w:rPr>
              <w:t xml:space="preserve"> privind realizarea Planului de investiții pentru anul precedent, inclusiv obiectivele realizate și calculele impactului investițiilor realizate asupra prețurilor și tarifelor reglementate la energia electrică produsă și/sau la energia termică livrată consumatorilor, conform Anexei nr. 2</w:t>
            </w:r>
          </w:p>
        </w:tc>
        <w:tc>
          <w:tcPr>
            <w:tcW w:w="5385" w:type="dxa"/>
            <w:gridSpan w:val="2"/>
          </w:tcPr>
          <w:p w14:paraId="4AB02828" w14:textId="77777777" w:rsidR="008F3285" w:rsidRPr="00A67E10" w:rsidRDefault="00095029" w:rsidP="000D04A6">
            <w:pPr>
              <w:tabs>
                <w:tab w:val="left" w:pos="1120"/>
                <w:tab w:val="left" w:pos="1260"/>
                <w:tab w:val="left" w:pos="1770"/>
              </w:tabs>
              <w:spacing w:line="259" w:lineRule="auto"/>
              <w:jc w:val="both"/>
              <w:rPr>
                <w:sz w:val="20"/>
                <w:szCs w:val="20"/>
              </w:rPr>
            </w:pPr>
            <w:r w:rsidRPr="00A67E10">
              <w:rPr>
                <w:b/>
                <w:sz w:val="20"/>
                <w:szCs w:val="20"/>
              </w:rPr>
              <w:t>Se propune excluderea textului „</w:t>
            </w:r>
            <w:r w:rsidRPr="00A67E10">
              <w:rPr>
                <w:b/>
                <w:i/>
                <w:sz w:val="20"/>
                <w:szCs w:val="20"/>
              </w:rPr>
              <w:t>și obiectele de investiții realizate efectiv și date în exploatare în anul precedent</w:t>
            </w:r>
            <w:r w:rsidRPr="00A67E10">
              <w:rPr>
                <w:b/>
                <w:sz w:val="20"/>
                <w:szCs w:val="20"/>
              </w:rPr>
              <w:t>”</w:t>
            </w:r>
            <w:r w:rsidRPr="00A67E10">
              <w:rPr>
                <w:sz w:val="20"/>
                <w:szCs w:val="20"/>
              </w:rPr>
              <w:t>, reieșind din următoarele considerente.</w:t>
            </w:r>
          </w:p>
          <w:p w14:paraId="63016264"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Potrivit actualei formulări a punctului 46: „</w:t>
            </w:r>
            <w:r w:rsidRPr="00A67E10">
              <w:rPr>
                <w:i/>
                <w:sz w:val="20"/>
                <w:szCs w:val="20"/>
              </w:rPr>
              <w:t xml:space="preserve">În Raportul privind realizarea Planului de investiții pentru anul precedent de reglementare, se reflectă </w:t>
            </w:r>
            <w:r w:rsidRPr="00A67E10">
              <w:rPr>
                <w:b/>
                <w:i/>
                <w:sz w:val="20"/>
                <w:szCs w:val="20"/>
              </w:rPr>
              <w:t>numai</w:t>
            </w:r>
            <w:r w:rsidRPr="00A67E10">
              <w:rPr>
                <w:i/>
                <w:sz w:val="20"/>
                <w:szCs w:val="20"/>
              </w:rPr>
              <w:t xml:space="preserve"> proiectele de investiții prevăzute în Planul anual de investiții aprobat de Agenție și obiectele de investiții realizate efectiv și </w:t>
            </w:r>
            <w:r w:rsidRPr="00A67E10">
              <w:rPr>
                <w:b/>
                <w:i/>
                <w:sz w:val="20"/>
                <w:szCs w:val="20"/>
              </w:rPr>
              <w:t>date în exploatare</w:t>
            </w:r>
            <w:r w:rsidRPr="00A67E10">
              <w:rPr>
                <w:i/>
                <w:sz w:val="20"/>
                <w:szCs w:val="20"/>
              </w:rPr>
              <w:t xml:space="preserve"> în anul precedent</w:t>
            </w:r>
            <w:r w:rsidRPr="00A67E10">
              <w:rPr>
                <w:sz w:val="20"/>
                <w:szCs w:val="20"/>
              </w:rPr>
              <w:t>.”</w:t>
            </w:r>
          </w:p>
          <w:p w14:paraId="47288AB1"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Totodată, în punctul 48.3 este stabilit explicit că: „</w:t>
            </w:r>
            <w:r w:rsidRPr="00A67E10">
              <w:rPr>
                <w:i/>
                <w:sz w:val="20"/>
                <w:szCs w:val="20"/>
              </w:rPr>
              <w:t xml:space="preserve">Pentru fiecare obiect de investiții inclus în Raportul privind realizarea Planului de investiții pentru anul precedent de reglementare, titularul de licență prezintă partea proiectului multianual de investiții </w:t>
            </w:r>
            <w:r w:rsidRPr="00A67E10">
              <w:rPr>
                <w:b/>
                <w:i/>
                <w:sz w:val="20"/>
                <w:szCs w:val="20"/>
              </w:rPr>
              <w:t>nefinalizată</w:t>
            </w:r>
            <w:r w:rsidRPr="00A67E10">
              <w:rPr>
                <w:i/>
                <w:sz w:val="20"/>
                <w:szCs w:val="20"/>
              </w:rPr>
              <w:t xml:space="preserve"> efectuată până la                 31 decembrie a anului „j-1”: cantitate; valoarea proiectului de investiții, lei (fără TVA).</w:t>
            </w:r>
            <w:r w:rsidRPr="00A67E10">
              <w:rPr>
                <w:sz w:val="20"/>
                <w:szCs w:val="20"/>
              </w:rPr>
              <w:t>”</w:t>
            </w:r>
          </w:p>
          <w:p w14:paraId="795D8582"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 xml:space="preserve">În opinia noastră, această situație generează o incoerență procedurală, întrucât, pe de o parte, punctul 46 stabilește în mod expres că pot fi reflectate doar obiectivele de investiții </w:t>
            </w:r>
            <w:r w:rsidRPr="00A67E10">
              <w:rPr>
                <w:b/>
                <w:sz w:val="20"/>
                <w:szCs w:val="20"/>
              </w:rPr>
              <w:t>care au fost finalizate</w:t>
            </w:r>
            <w:r w:rsidRPr="00A67E10">
              <w:rPr>
                <w:sz w:val="20"/>
                <w:szCs w:val="20"/>
              </w:rPr>
              <w:t xml:space="preserve"> și </w:t>
            </w:r>
            <w:r w:rsidRPr="00A67E10">
              <w:rPr>
                <w:b/>
                <w:sz w:val="20"/>
                <w:szCs w:val="20"/>
              </w:rPr>
              <w:t>puse efectiv în exploatare</w:t>
            </w:r>
            <w:r w:rsidRPr="00A67E10">
              <w:rPr>
                <w:sz w:val="20"/>
                <w:szCs w:val="20"/>
              </w:rPr>
              <w:t>,</w:t>
            </w:r>
            <w:r w:rsidRPr="00A67E10">
              <w:rPr>
                <w:b/>
                <w:sz w:val="20"/>
                <w:szCs w:val="20"/>
              </w:rPr>
              <w:t xml:space="preserve"> </w:t>
            </w:r>
            <w:r w:rsidRPr="00A67E10">
              <w:rPr>
                <w:sz w:val="20"/>
                <w:szCs w:val="20"/>
              </w:rPr>
              <w:t xml:space="preserve">pe de altă parte, prin punctul 48.3 se stabilește obligația de a reflecta și părțile de proiecte multianuale </w:t>
            </w:r>
            <w:r w:rsidRPr="00A67E10">
              <w:rPr>
                <w:b/>
                <w:sz w:val="20"/>
                <w:szCs w:val="20"/>
              </w:rPr>
              <w:t xml:space="preserve">nefinalizate </w:t>
            </w:r>
            <w:r w:rsidRPr="00A67E10">
              <w:rPr>
                <w:sz w:val="20"/>
                <w:szCs w:val="20"/>
              </w:rPr>
              <w:t>(care evident nu sunt încă puse în exploatare).</w:t>
            </w:r>
          </w:p>
          <w:p w14:paraId="13D7CAEF"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sz w:val="20"/>
                <w:szCs w:val="20"/>
              </w:rPr>
            </w:pPr>
            <w:r w:rsidRPr="00A67E10">
              <w:rPr>
                <w:sz w:val="20"/>
                <w:szCs w:val="20"/>
              </w:rPr>
              <w:t xml:space="preserve">Considerăm că, aceste două condiții se exclud reciproc în cazul investițiilor multianuale, care, prin natura lor, nu sunt date în exploatare până la finalizarea proiectului. În practică, există proiecte de investiții care, în mod firesc, sunt desfășurate pe parcursul mai multor ani, iar în fiecare an de realizare parțială a proiectului, lucrările executate reprezintă componente ale </w:t>
            </w:r>
            <w:r w:rsidRPr="00A67E10">
              <w:rPr>
                <w:sz w:val="20"/>
                <w:szCs w:val="20"/>
              </w:rPr>
              <w:lastRenderedPageBreak/>
              <w:t>proiectului general. Aceste componente nu se află într-un stadiu de punere în funcțiune finală, iar din punct de vedere tehnic și contabil nu pot fi considerate „</w:t>
            </w:r>
            <w:r w:rsidRPr="00A67E10">
              <w:rPr>
                <w:b/>
                <w:i/>
                <w:sz w:val="20"/>
                <w:szCs w:val="20"/>
              </w:rPr>
              <w:t>obiective date în exploatare</w:t>
            </w:r>
            <w:r w:rsidRPr="00A67E10">
              <w:rPr>
                <w:sz w:val="20"/>
                <w:szCs w:val="20"/>
              </w:rPr>
              <w:t>”.</w:t>
            </w:r>
          </w:p>
          <w:p w14:paraId="5890EC4B" w14:textId="77777777" w:rsidR="008F3285" w:rsidRPr="00A67E10" w:rsidRDefault="00095029" w:rsidP="000D04A6">
            <w:pPr>
              <w:pBdr>
                <w:top w:val="nil"/>
                <w:left w:val="nil"/>
                <w:bottom w:val="nil"/>
                <w:right w:val="nil"/>
                <w:between w:val="nil"/>
              </w:pBdr>
              <w:tabs>
                <w:tab w:val="left" w:pos="127"/>
                <w:tab w:val="left" w:pos="1770"/>
              </w:tabs>
              <w:spacing w:line="276" w:lineRule="auto"/>
              <w:jc w:val="both"/>
              <w:rPr>
                <w:sz w:val="20"/>
                <w:szCs w:val="20"/>
              </w:rPr>
            </w:pPr>
            <w:r w:rsidRPr="00A67E10">
              <w:rPr>
                <w:sz w:val="20"/>
                <w:szCs w:val="20"/>
              </w:rPr>
              <w:t>Prin urmare, pentru a reflecta corect progresul acestor investiții, este necesară raportarea etapelor realizate anual, chiar dacă obiectul nu este încă finalizat. În acest sens, în scopul respectării corectitudinii raportării și a transparenței investiționale, obligația de a raporta doar obiectivele date în exploatare ar conduce la:</w:t>
            </w:r>
          </w:p>
          <w:p w14:paraId="4AC5DF4C" w14:textId="77777777" w:rsidR="008F3285" w:rsidRPr="00A67E10" w:rsidRDefault="00095029" w:rsidP="000D04A6">
            <w:pPr>
              <w:numPr>
                <w:ilvl w:val="0"/>
                <w:numId w:val="6"/>
              </w:numPr>
              <w:pBdr>
                <w:top w:val="nil"/>
                <w:left w:val="nil"/>
                <w:bottom w:val="nil"/>
                <w:right w:val="nil"/>
                <w:between w:val="nil"/>
              </w:pBdr>
              <w:tabs>
                <w:tab w:val="left" w:pos="127"/>
                <w:tab w:val="left" w:pos="1770"/>
              </w:tabs>
              <w:spacing w:line="259" w:lineRule="auto"/>
              <w:ind w:left="0" w:firstLine="0"/>
              <w:jc w:val="both"/>
              <w:rPr>
                <w:sz w:val="20"/>
                <w:szCs w:val="20"/>
              </w:rPr>
            </w:pPr>
            <w:r w:rsidRPr="00A67E10">
              <w:rPr>
                <w:sz w:val="20"/>
                <w:szCs w:val="20"/>
              </w:rPr>
              <w:t>omisiunea reflectării stadiilor anuale de realizare a proiectelor multianuale;</w:t>
            </w:r>
          </w:p>
          <w:p w14:paraId="24144F96" w14:textId="77777777" w:rsidR="008F3285" w:rsidRPr="00A67E10" w:rsidRDefault="00095029" w:rsidP="000D04A6">
            <w:pPr>
              <w:numPr>
                <w:ilvl w:val="0"/>
                <w:numId w:val="6"/>
              </w:numPr>
              <w:pBdr>
                <w:top w:val="nil"/>
                <w:left w:val="nil"/>
                <w:bottom w:val="nil"/>
                <w:right w:val="nil"/>
                <w:between w:val="nil"/>
              </w:pBdr>
              <w:tabs>
                <w:tab w:val="left" w:pos="127"/>
                <w:tab w:val="left" w:pos="1770"/>
              </w:tabs>
              <w:spacing w:line="259" w:lineRule="auto"/>
              <w:ind w:left="0" w:firstLine="0"/>
              <w:jc w:val="both"/>
              <w:rPr>
                <w:sz w:val="20"/>
                <w:szCs w:val="20"/>
              </w:rPr>
            </w:pPr>
            <w:r w:rsidRPr="00A67E10">
              <w:rPr>
                <w:sz w:val="20"/>
                <w:szCs w:val="20"/>
              </w:rPr>
              <w:t>denaturarea evidenței reale a volumului investițiilor executate într-un anumit an;</w:t>
            </w:r>
          </w:p>
          <w:p w14:paraId="3A3DF353" w14:textId="77777777" w:rsidR="008F3285" w:rsidRPr="00A67E10" w:rsidRDefault="00095029" w:rsidP="000D04A6">
            <w:pPr>
              <w:numPr>
                <w:ilvl w:val="0"/>
                <w:numId w:val="6"/>
              </w:numPr>
              <w:pBdr>
                <w:top w:val="nil"/>
                <w:left w:val="nil"/>
                <w:bottom w:val="nil"/>
                <w:right w:val="nil"/>
                <w:between w:val="nil"/>
              </w:pBdr>
              <w:tabs>
                <w:tab w:val="left" w:pos="127"/>
                <w:tab w:val="left" w:pos="1770"/>
              </w:tabs>
              <w:spacing w:line="259" w:lineRule="auto"/>
              <w:ind w:left="0" w:firstLine="0"/>
              <w:jc w:val="both"/>
              <w:rPr>
                <w:sz w:val="20"/>
                <w:szCs w:val="20"/>
              </w:rPr>
            </w:pPr>
            <w:r w:rsidRPr="00A67E10">
              <w:rPr>
                <w:sz w:val="20"/>
                <w:szCs w:val="20"/>
              </w:rPr>
              <w:t>afectarea transparenței asupra executării efective a Planului anual de investiții.</w:t>
            </w:r>
          </w:p>
          <w:p w14:paraId="75AC9C14" w14:textId="77777777" w:rsidR="008F3285" w:rsidRPr="00A67E10" w:rsidRDefault="00095029" w:rsidP="000D04A6">
            <w:pPr>
              <w:pBdr>
                <w:top w:val="nil"/>
                <w:left w:val="nil"/>
                <w:bottom w:val="nil"/>
                <w:right w:val="nil"/>
                <w:between w:val="nil"/>
              </w:pBdr>
              <w:tabs>
                <w:tab w:val="left" w:pos="127"/>
                <w:tab w:val="left" w:pos="1770"/>
              </w:tabs>
              <w:spacing w:line="276" w:lineRule="auto"/>
              <w:jc w:val="both"/>
              <w:rPr>
                <w:b/>
                <w:sz w:val="20"/>
                <w:szCs w:val="20"/>
              </w:rPr>
            </w:pPr>
            <w:r w:rsidRPr="00A67E10">
              <w:rPr>
                <w:sz w:val="20"/>
                <w:szCs w:val="20"/>
              </w:rPr>
              <w:t>Or, această abordare contravine logicii de control etapizat și progresiv asupra planurilor de investiții, deoarece chiar și lucrările nefinalizate generează cheltuieli suportate, care trebuie reflectate în raportările anuale, atât în scopuri de monitorizare investițională, cât și în scop tarifar.</w:t>
            </w:r>
          </w:p>
        </w:tc>
        <w:tc>
          <w:tcPr>
            <w:tcW w:w="3585" w:type="dxa"/>
            <w:shd w:val="clear" w:color="auto" w:fill="auto"/>
          </w:tcPr>
          <w:p w14:paraId="79EC9ECD" w14:textId="423F2CCD" w:rsidR="008F3285" w:rsidRPr="00A67E10" w:rsidRDefault="00095029" w:rsidP="000D04A6">
            <w:pPr>
              <w:jc w:val="both"/>
              <w:rPr>
                <w:sz w:val="20"/>
                <w:szCs w:val="20"/>
              </w:rPr>
            </w:pPr>
            <w:r w:rsidRPr="00A67E10">
              <w:rPr>
                <w:b/>
                <w:sz w:val="20"/>
                <w:szCs w:val="20"/>
              </w:rPr>
              <w:lastRenderedPageBreak/>
              <w:t xml:space="preserve">Nu se acceptă. </w:t>
            </w:r>
            <w:r w:rsidRPr="00A67E10">
              <w:rPr>
                <w:sz w:val="20"/>
                <w:szCs w:val="20"/>
              </w:rPr>
              <w:t>În conformitate cu pct. 59 sbp.</w:t>
            </w:r>
            <w:r w:rsidR="007F2109" w:rsidRPr="00A67E10">
              <w:rPr>
                <w:sz w:val="20"/>
                <w:szCs w:val="20"/>
              </w:rPr>
              <w:t xml:space="preserve"> </w:t>
            </w:r>
            <w:r w:rsidRPr="00A67E10">
              <w:rPr>
                <w:sz w:val="20"/>
                <w:szCs w:val="20"/>
              </w:rPr>
              <w:t>2 A</w:t>
            </w:r>
            <w:r w:rsidR="00276051" w:rsidRPr="00A67E10">
              <w:rPr>
                <w:sz w:val="20"/>
                <w:szCs w:val="20"/>
              </w:rPr>
              <w:t>NRE</w:t>
            </w:r>
            <w:r w:rsidRPr="00A67E10">
              <w:rPr>
                <w:sz w:val="20"/>
                <w:szCs w:val="20"/>
              </w:rPr>
              <w:t xml:space="preserve"> nu va accepta în scopuri tarifare investiții sau componente investiționale care nu au fost reflectate corespunzător în evidența contabilă. În evidența contabilă se reflectă obiectele de investiții realizate efectiv și</w:t>
            </w:r>
            <w:r w:rsidR="00A47927" w:rsidRPr="00A67E10">
              <w:rPr>
                <w:sz w:val="20"/>
                <w:szCs w:val="20"/>
              </w:rPr>
              <w:t xml:space="preserve"> recepționate</w:t>
            </w:r>
            <w:r w:rsidR="007F2109" w:rsidRPr="00A67E10">
              <w:rPr>
                <w:sz w:val="20"/>
                <w:szCs w:val="20"/>
              </w:rPr>
              <w:t xml:space="preserve"> în modul stabilit</w:t>
            </w:r>
            <w:r w:rsidRPr="00A67E10">
              <w:rPr>
                <w:sz w:val="20"/>
                <w:szCs w:val="20"/>
              </w:rPr>
              <w:t xml:space="preserve">. Prevederile pct. 14.9, 15.10 și 48.3 relevă obligația titularilor de a reflecta atât în planul anual de investii cât și în Raportul privind realizarea Planului de investiții pentru anul precedent și părțile proiectelor multianuale de investiții nefinalizate, care sunt desfășurate pe parcursul mai multor ani, </w:t>
            </w:r>
            <w:r w:rsidR="007F2109" w:rsidRPr="00A67E10">
              <w:rPr>
                <w:sz w:val="20"/>
                <w:szCs w:val="20"/>
              </w:rPr>
              <w:t>recepționate</w:t>
            </w:r>
            <w:r w:rsidRPr="00A67E10">
              <w:rPr>
                <w:sz w:val="20"/>
                <w:szCs w:val="20"/>
              </w:rPr>
              <w:t xml:space="preserve"> în exploatare și  </w:t>
            </w:r>
            <w:r w:rsidR="007F2109" w:rsidRPr="00A67E10">
              <w:rPr>
                <w:sz w:val="20"/>
                <w:szCs w:val="20"/>
              </w:rPr>
              <w:t>acceptate de ANRE</w:t>
            </w:r>
            <w:r w:rsidRPr="00A67E10">
              <w:rPr>
                <w:sz w:val="20"/>
                <w:szCs w:val="20"/>
              </w:rPr>
              <w:t xml:space="preserve"> în scopuri tarifare. Raportarea anuală a părților proiectelor multianuale prezumă respectarea corectitudinii raportării și a transparenței monitorizării procesului de planificare și realizare a planului de investiții. Prevederile date sunt în vigoare din momentul aprobării Metodologiei nr. 396/2019 și nu au fost raportate careva impedimente în vederea realizării lor.</w:t>
            </w:r>
          </w:p>
          <w:p w14:paraId="05952247" w14:textId="77777777" w:rsidR="008F3285" w:rsidRPr="00A67E10" w:rsidRDefault="008F3285" w:rsidP="000D04A6">
            <w:pPr>
              <w:jc w:val="both"/>
              <w:rPr>
                <w:b/>
                <w:sz w:val="20"/>
                <w:szCs w:val="20"/>
              </w:rPr>
            </w:pPr>
            <w:bookmarkStart w:id="0" w:name="_pnmbhyaxa87j" w:colFirst="0" w:colLast="0"/>
            <w:bookmarkEnd w:id="0"/>
          </w:p>
        </w:tc>
      </w:tr>
      <w:tr w:rsidR="000D04A6" w:rsidRPr="00A67E10" w14:paraId="787417B2" w14:textId="77777777" w:rsidTr="000D04A6">
        <w:tc>
          <w:tcPr>
            <w:tcW w:w="840" w:type="dxa"/>
            <w:vAlign w:val="center"/>
          </w:tcPr>
          <w:p w14:paraId="40D91654" w14:textId="56831524" w:rsidR="008F3285" w:rsidRPr="00A67E10" w:rsidRDefault="00095029" w:rsidP="000D04A6">
            <w:pPr>
              <w:jc w:val="center"/>
              <w:rPr>
                <w:sz w:val="20"/>
                <w:szCs w:val="20"/>
              </w:rPr>
            </w:pPr>
            <w:r w:rsidRPr="00A67E10">
              <w:rPr>
                <w:sz w:val="20"/>
                <w:szCs w:val="20"/>
              </w:rPr>
              <w:t>Pct.</w:t>
            </w:r>
            <w:r w:rsidR="00BF76DF" w:rsidRPr="00A67E10">
              <w:rPr>
                <w:sz w:val="20"/>
                <w:szCs w:val="20"/>
              </w:rPr>
              <w:t xml:space="preserve"> </w:t>
            </w:r>
            <w:r w:rsidRPr="00A67E10">
              <w:rPr>
                <w:sz w:val="20"/>
                <w:szCs w:val="20"/>
              </w:rPr>
              <w:t>46</w:t>
            </w:r>
          </w:p>
        </w:tc>
        <w:tc>
          <w:tcPr>
            <w:tcW w:w="1665" w:type="dxa"/>
          </w:tcPr>
          <w:p w14:paraId="53FEA6DA" w14:textId="5D609163" w:rsidR="008F3285" w:rsidRPr="00A67E10" w:rsidRDefault="00095029" w:rsidP="000D04A6">
            <w:pPr>
              <w:tabs>
                <w:tab w:val="left" w:pos="0"/>
                <w:tab w:val="left" w:pos="84"/>
              </w:tabs>
              <w:ind w:hanging="58"/>
              <w:jc w:val="both"/>
              <w:rPr>
                <w:sz w:val="20"/>
                <w:szCs w:val="20"/>
              </w:rPr>
            </w:pPr>
            <w:r w:rsidRPr="00A67E10">
              <w:rPr>
                <w:sz w:val="20"/>
                <w:szCs w:val="20"/>
              </w:rPr>
              <w:t xml:space="preserve">Ministerul </w:t>
            </w:r>
            <w:r w:rsidR="00CF35B2" w:rsidRPr="00A67E10">
              <w:rPr>
                <w:sz w:val="20"/>
                <w:szCs w:val="20"/>
              </w:rPr>
              <w:t>E</w:t>
            </w:r>
            <w:r w:rsidRPr="00A67E10">
              <w:rPr>
                <w:sz w:val="20"/>
                <w:szCs w:val="20"/>
              </w:rPr>
              <w:t>nergiei</w:t>
            </w:r>
            <w:r w:rsidR="00CF35B2" w:rsidRPr="00A67E10">
              <w:rPr>
                <w:sz w:val="20"/>
                <w:szCs w:val="20"/>
              </w:rPr>
              <w:t xml:space="preserve"> </w:t>
            </w:r>
            <w:r w:rsidRPr="00A67E10">
              <w:rPr>
                <w:sz w:val="20"/>
                <w:szCs w:val="20"/>
              </w:rPr>
              <w:t>aviz nr. 06-1756 din 25.06.2025</w:t>
            </w:r>
          </w:p>
        </w:tc>
        <w:tc>
          <w:tcPr>
            <w:tcW w:w="3019" w:type="dxa"/>
            <w:vMerge/>
          </w:tcPr>
          <w:p w14:paraId="6B53CA0A"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6D284135" w14:textId="5CB673E1" w:rsidR="008F3285" w:rsidRPr="00A67E10" w:rsidRDefault="00095029" w:rsidP="000D04A6">
            <w:pPr>
              <w:jc w:val="both"/>
              <w:rPr>
                <w:b/>
                <w:sz w:val="20"/>
                <w:szCs w:val="20"/>
              </w:rPr>
            </w:pPr>
            <w:r w:rsidRPr="00A67E10">
              <w:rPr>
                <w:sz w:val="20"/>
                <w:szCs w:val="20"/>
              </w:rPr>
              <w:t xml:space="preserve">La pct. 46 cuvântul „date” se propune a fi substituit cu cuvântul „transmise”. </w:t>
            </w:r>
          </w:p>
        </w:tc>
        <w:tc>
          <w:tcPr>
            <w:tcW w:w="3585" w:type="dxa"/>
            <w:shd w:val="clear" w:color="auto" w:fill="auto"/>
          </w:tcPr>
          <w:p w14:paraId="326185E3" w14:textId="33F0E6F1" w:rsidR="00B7485A" w:rsidRPr="00A67E10" w:rsidRDefault="00B7485A" w:rsidP="000D04A6">
            <w:pPr>
              <w:jc w:val="both"/>
              <w:rPr>
                <w:sz w:val="20"/>
                <w:szCs w:val="20"/>
              </w:rPr>
            </w:pPr>
            <w:r w:rsidRPr="00A67E10">
              <w:rPr>
                <w:b/>
                <w:sz w:val="20"/>
                <w:szCs w:val="20"/>
              </w:rPr>
              <w:t>S</w:t>
            </w:r>
            <w:r w:rsidR="00095029" w:rsidRPr="00A67E10">
              <w:rPr>
                <w:b/>
                <w:sz w:val="20"/>
                <w:szCs w:val="20"/>
              </w:rPr>
              <w:t>e acceptă</w:t>
            </w:r>
            <w:r w:rsidRPr="00A67E10">
              <w:rPr>
                <w:b/>
                <w:sz w:val="20"/>
                <w:szCs w:val="20"/>
              </w:rPr>
              <w:t xml:space="preserve"> </w:t>
            </w:r>
            <w:r w:rsidRPr="00A67E10">
              <w:rPr>
                <w:sz w:val="20"/>
                <w:szCs w:val="20"/>
              </w:rPr>
              <w:t>în următoarea redacție:</w:t>
            </w:r>
            <w:r w:rsidRPr="00A67E10">
              <w:rPr>
                <w:b/>
                <w:sz w:val="20"/>
                <w:szCs w:val="20"/>
              </w:rPr>
              <w:t xml:space="preserve"> </w:t>
            </w:r>
            <w:r w:rsidRPr="00A67E10">
              <w:rPr>
                <w:bCs/>
                <w:sz w:val="20"/>
                <w:szCs w:val="20"/>
              </w:rPr>
              <w:t xml:space="preserve">cuvintele </w:t>
            </w:r>
            <w:r w:rsidRPr="00A67E10">
              <w:rPr>
                <w:sz w:val="20"/>
                <w:szCs w:val="20"/>
              </w:rPr>
              <w:t>„</w:t>
            </w:r>
            <w:r w:rsidRPr="00A67E10">
              <w:rPr>
                <w:i/>
                <w:iCs/>
                <w:sz w:val="20"/>
                <w:szCs w:val="20"/>
              </w:rPr>
              <w:t>date în exploatare</w:t>
            </w:r>
            <w:r w:rsidRPr="00A67E10">
              <w:rPr>
                <w:sz w:val="20"/>
                <w:szCs w:val="20"/>
              </w:rPr>
              <w:t>” se substitu</w:t>
            </w:r>
            <w:r w:rsidR="002060FD" w:rsidRPr="00A67E10">
              <w:rPr>
                <w:sz w:val="20"/>
                <w:szCs w:val="20"/>
              </w:rPr>
              <w:t>i</w:t>
            </w:r>
            <w:r w:rsidRPr="00A67E10">
              <w:rPr>
                <w:sz w:val="20"/>
                <w:szCs w:val="20"/>
              </w:rPr>
              <w:t>e cu cuvântul  „</w:t>
            </w:r>
            <w:r w:rsidRPr="00A67E10">
              <w:rPr>
                <w:i/>
                <w:iCs/>
                <w:sz w:val="20"/>
                <w:szCs w:val="20"/>
              </w:rPr>
              <w:t>recepționate</w:t>
            </w:r>
            <w:r w:rsidRPr="00A67E10">
              <w:rPr>
                <w:sz w:val="20"/>
                <w:szCs w:val="20"/>
              </w:rPr>
              <w:t xml:space="preserve">”. </w:t>
            </w:r>
          </w:p>
          <w:p w14:paraId="3C5A8A30" w14:textId="3BD87A14" w:rsidR="008F3285" w:rsidRPr="00A67E10" w:rsidRDefault="008F3285" w:rsidP="000D04A6">
            <w:pPr>
              <w:jc w:val="both"/>
              <w:rPr>
                <w:b/>
                <w:sz w:val="20"/>
                <w:szCs w:val="20"/>
              </w:rPr>
            </w:pPr>
          </w:p>
        </w:tc>
      </w:tr>
      <w:tr w:rsidR="000D04A6" w:rsidRPr="00A67E10" w14:paraId="0C1025AD" w14:textId="77777777" w:rsidTr="000D04A6">
        <w:tc>
          <w:tcPr>
            <w:tcW w:w="840" w:type="dxa"/>
            <w:vAlign w:val="center"/>
          </w:tcPr>
          <w:p w14:paraId="18BDF3B7" w14:textId="77777777" w:rsidR="008F3285" w:rsidRPr="00A67E10" w:rsidRDefault="00095029" w:rsidP="000D04A6">
            <w:pPr>
              <w:jc w:val="center"/>
              <w:rPr>
                <w:sz w:val="20"/>
                <w:szCs w:val="20"/>
              </w:rPr>
            </w:pPr>
            <w:r w:rsidRPr="00A67E10">
              <w:rPr>
                <w:sz w:val="20"/>
                <w:szCs w:val="20"/>
              </w:rPr>
              <w:t>Subpunctul 48.1</w:t>
            </w:r>
          </w:p>
          <w:p w14:paraId="4A3B6442" w14:textId="77777777" w:rsidR="008F3285" w:rsidRPr="00A67E10" w:rsidRDefault="008F3285" w:rsidP="000D04A6">
            <w:pPr>
              <w:jc w:val="center"/>
              <w:rPr>
                <w:sz w:val="20"/>
                <w:szCs w:val="20"/>
              </w:rPr>
            </w:pPr>
          </w:p>
        </w:tc>
        <w:tc>
          <w:tcPr>
            <w:tcW w:w="1665" w:type="dxa"/>
          </w:tcPr>
          <w:p w14:paraId="63821B54"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115F602D" w14:textId="77777777" w:rsidR="008F3285" w:rsidRPr="00A67E10" w:rsidRDefault="00095029" w:rsidP="000D04A6">
            <w:pPr>
              <w:jc w:val="both"/>
              <w:rPr>
                <w:sz w:val="20"/>
                <w:szCs w:val="20"/>
              </w:rPr>
            </w:pPr>
            <w:r w:rsidRPr="00A67E10">
              <w:rPr>
                <w:sz w:val="20"/>
                <w:szCs w:val="20"/>
              </w:rPr>
              <w:t>aviz nr. 06-1756 din 25.06.2025</w:t>
            </w:r>
          </w:p>
        </w:tc>
        <w:tc>
          <w:tcPr>
            <w:tcW w:w="3019" w:type="dxa"/>
            <w:vMerge w:val="restart"/>
          </w:tcPr>
          <w:p w14:paraId="12F95F17" w14:textId="77777777" w:rsidR="008F3285" w:rsidRPr="00A67E10" w:rsidRDefault="00095029" w:rsidP="000D04A6">
            <w:pPr>
              <w:pBdr>
                <w:top w:val="nil"/>
                <w:left w:val="nil"/>
                <w:bottom w:val="nil"/>
                <w:right w:val="nil"/>
                <w:between w:val="nil"/>
              </w:pBdr>
              <w:tabs>
                <w:tab w:val="left" w:pos="709"/>
                <w:tab w:val="left" w:pos="851"/>
                <w:tab w:val="left" w:pos="993"/>
              </w:tabs>
              <w:jc w:val="both"/>
              <w:rPr>
                <w:sz w:val="20"/>
                <w:szCs w:val="20"/>
              </w:rPr>
            </w:pPr>
            <w:r w:rsidRPr="00A67E10">
              <w:rPr>
                <w:sz w:val="20"/>
                <w:szCs w:val="20"/>
              </w:rPr>
              <w:t>Pentru fiecare obiect de investiții inclus în Raportul privind realizarea Planului de investiții pentru anul precedent de reglementare, titularul de licență prezintă următoarele informații și date:</w:t>
            </w:r>
          </w:p>
          <w:p w14:paraId="03C1A670" w14:textId="77777777" w:rsidR="008F3285" w:rsidRPr="00A67E10" w:rsidRDefault="00095029" w:rsidP="000D04A6">
            <w:pPr>
              <w:pBdr>
                <w:top w:val="nil"/>
                <w:left w:val="nil"/>
                <w:bottom w:val="nil"/>
                <w:right w:val="nil"/>
                <w:between w:val="nil"/>
              </w:pBdr>
              <w:tabs>
                <w:tab w:val="left" w:pos="709"/>
                <w:tab w:val="left" w:pos="851"/>
                <w:tab w:val="left" w:pos="993"/>
              </w:tabs>
              <w:jc w:val="both"/>
              <w:rPr>
                <w:sz w:val="20"/>
                <w:szCs w:val="20"/>
              </w:rPr>
            </w:pPr>
            <w:r w:rsidRPr="00A67E10">
              <w:rPr>
                <w:sz w:val="20"/>
                <w:szCs w:val="20"/>
              </w:rPr>
              <w:t>48.1. categoria de investiții, denumirea și caracteristicile proiectelor de investiții. Investițiile efectuate conform prevederilor art. 36 din Legea nr. 92/2014 și Legea cu privire la eficiența energetică, vor fi indicate separat;</w:t>
            </w:r>
          </w:p>
          <w:p w14:paraId="371AC931" w14:textId="77777777" w:rsidR="008F3285" w:rsidRPr="00A67E10" w:rsidRDefault="00095029" w:rsidP="000D04A6">
            <w:pPr>
              <w:pBdr>
                <w:top w:val="nil"/>
                <w:left w:val="nil"/>
                <w:bottom w:val="nil"/>
                <w:right w:val="nil"/>
                <w:between w:val="nil"/>
              </w:pBdr>
              <w:tabs>
                <w:tab w:val="left" w:pos="709"/>
                <w:tab w:val="left" w:pos="851"/>
                <w:tab w:val="left" w:pos="993"/>
              </w:tabs>
              <w:jc w:val="both"/>
              <w:rPr>
                <w:sz w:val="20"/>
                <w:szCs w:val="20"/>
              </w:rPr>
            </w:pPr>
            <w:r w:rsidRPr="00A67E10">
              <w:rPr>
                <w:sz w:val="20"/>
                <w:szCs w:val="20"/>
              </w:rPr>
              <w:lastRenderedPageBreak/>
              <w:t>48.8 codul mijlocului fix sau activului nematerial conform Catalogului.</w:t>
            </w:r>
          </w:p>
        </w:tc>
        <w:tc>
          <w:tcPr>
            <w:tcW w:w="5385" w:type="dxa"/>
            <w:gridSpan w:val="2"/>
          </w:tcPr>
          <w:p w14:paraId="19A5209D" w14:textId="77777777" w:rsidR="008F3285" w:rsidRPr="00A67E10" w:rsidRDefault="00095029" w:rsidP="000D04A6">
            <w:pPr>
              <w:jc w:val="both"/>
              <w:rPr>
                <w:sz w:val="20"/>
                <w:szCs w:val="20"/>
              </w:rPr>
            </w:pPr>
            <w:r w:rsidRPr="00A67E10">
              <w:rPr>
                <w:sz w:val="20"/>
                <w:szCs w:val="20"/>
              </w:rPr>
              <w:lastRenderedPageBreak/>
              <w:t xml:space="preserve">Se propune a fi substituit textul „Legea nr. 92/2014 și Legea cu privire la eficiența energetică” cu textul „Legea Nr. 92/2014 cu privire la energia termică şi promovarea cogenerării și Legea Nr. 139/2018 cu privire la eficiența energetică”, conform cadrului juridic de referință. </w:t>
            </w:r>
          </w:p>
          <w:p w14:paraId="6EE0E945" w14:textId="77777777" w:rsidR="008F3285" w:rsidRPr="00A67E10" w:rsidRDefault="00095029" w:rsidP="000D04A6">
            <w:pPr>
              <w:jc w:val="both"/>
              <w:rPr>
                <w:sz w:val="20"/>
                <w:szCs w:val="20"/>
              </w:rPr>
            </w:pPr>
            <w:r w:rsidRPr="00A67E10">
              <w:rPr>
                <w:sz w:val="20"/>
                <w:szCs w:val="20"/>
              </w:rPr>
              <w:t xml:space="preserve">De asemenea, se propune a fi completat după textul „vor fi indicate separat” cu textul „conform Anexei nr. 2” cuvintele „imobilizării necorporale”. </w:t>
            </w:r>
          </w:p>
        </w:tc>
        <w:tc>
          <w:tcPr>
            <w:tcW w:w="3585" w:type="dxa"/>
            <w:shd w:val="clear" w:color="auto" w:fill="auto"/>
          </w:tcPr>
          <w:p w14:paraId="4561EBC9" w14:textId="77777777" w:rsidR="008F3285" w:rsidRPr="00A67E10" w:rsidRDefault="00095029" w:rsidP="000D04A6">
            <w:pPr>
              <w:jc w:val="both"/>
              <w:rPr>
                <w:b/>
                <w:sz w:val="20"/>
                <w:szCs w:val="20"/>
              </w:rPr>
            </w:pPr>
            <w:r w:rsidRPr="00A67E10">
              <w:rPr>
                <w:b/>
                <w:sz w:val="20"/>
                <w:szCs w:val="20"/>
              </w:rPr>
              <w:t>Se acceptă.</w:t>
            </w:r>
          </w:p>
          <w:p w14:paraId="589F5144" w14:textId="77777777" w:rsidR="008F3285" w:rsidRPr="00A67E10" w:rsidRDefault="008F3285" w:rsidP="000D04A6">
            <w:pPr>
              <w:jc w:val="both"/>
              <w:rPr>
                <w:b/>
                <w:sz w:val="20"/>
                <w:szCs w:val="20"/>
              </w:rPr>
            </w:pPr>
          </w:p>
          <w:p w14:paraId="72FD6FF9" w14:textId="77777777" w:rsidR="008F3285" w:rsidRPr="00A67E10" w:rsidRDefault="008F3285" w:rsidP="000D04A6">
            <w:pPr>
              <w:jc w:val="both"/>
              <w:rPr>
                <w:b/>
                <w:sz w:val="20"/>
                <w:szCs w:val="20"/>
              </w:rPr>
            </w:pPr>
          </w:p>
          <w:p w14:paraId="58FD64C8" w14:textId="34BCCE9D" w:rsidR="008F3285" w:rsidRPr="00A67E10" w:rsidRDefault="00095029" w:rsidP="000D04A6">
            <w:pPr>
              <w:jc w:val="both"/>
              <w:rPr>
                <w:sz w:val="20"/>
                <w:szCs w:val="20"/>
              </w:rPr>
            </w:pPr>
            <w:r w:rsidRPr="00A67E10">
              <w:rPr>
                <w:b/>
                <w:sz w:val="20"/>
                <w:szCs w:val="20"/>
              </w:rPr>
              <w:t xml:space="preserve">Nu se acceptă. </w:t>
            </w:r>
            <w:r w:rsidRPr="00A67E10">
              <w:rPr>
                <w:sz w:val="20"/>
                <w:szCs w:val="20"/>
              </w:rPr>
              <w:t>În conformitate cu pct. 60 Investițiile efectuate în condițiile Legii nr. 139/2018 cu privire la eficiența energetică, se examinează în corespundere cu prevederile prezentului Regulament, doar conform criteriului de eficiență, se evidențiază separat și se aprobă prin hotărârea Consiliului de administrație al ANRE. Pct. 46 prevede că Raportul privind realizarea Planului de investiții pentru anul precedent de reglementare, se reflect</w:t>
            </w:r>
            <w:r w:rsidR="00226E15" w:rsidRPr="00A67E10">
              <w:rPr>
                <w:sz w:val="20"/>
                <w:szCs w:val="20"/>
              </w:rPr>
              <w:t>ă</w:t>
            </w:r>
            <w:r w:rsidRPr="00A67E10">
              <w:rPr>
                <w:sz w:val="20"/>
                <w:szCs w:val="20"/>
              </w:rPr>
              <w:t xml:space="preserve"> conform anexei</w:t>
            </w:r>
            <w:r w:rsidR="00276051" w:rsidRPr="00A67E10">
              <w:rPr>
                <w:sz w:val="20"/>
                <w:szCs w:val="20"/>
              </w:rPr>
              <w:t xml:space="preserve"> nr.</w:t>
            </w:r>
            <w:r w:rsidRPr="00A67E10">
              <w:rPr>
                <w:sz w:val="20"/>
                <w:szCs w:val="20"/>
              </w:rPr>
              <w:t xml:space="preserve"> 2, nu este necesar de dublat informația.</w:t>
            </w:r>
          </w:p>
        </w:tc>
      </w:tr>
      <w:tr w:rsidR="000D04A6" w:rsidRPr="00A67E10" w14:paraId="5BD74285" w14:textId="77777777" w:rsidTr="000D04A6">
        <w:tc>
          <w:tcPr>
            <w:tcW w:w="840" w:type="dxa"/>
            <w:vAlign w:val="center"/>
          </w:tcPr>
          <w:p w14:paraId="6282093B" w14:textId="7BD666C8" w:rsidR="008F3285" w:rsidRPr="00A67E10" w:rsidRDefault="00095029" w:rsidP="000D04A6">
            <w:pPr>
              <w:jc w:val="center"/>
              <w:rPr>
                <w:sz w:val="20"/>
                <w:szCs w:val="20"/>
              </w:rPr>
            </w:pPr>
            <w:r w:rsidRPr="00A67E10">
              <w:rPr>
                <w:sz w:val="20"/>
                <w:szCs w:val="20"/>
              </w:rPr>
              <w:lastRenderedPageBreak/>
              <w:t>Subpunctul 48.8</w:t>
            </w:r>
          </w:p>
        </w:tc>
        <w:tc>
          <w:tcPr>
            <w:tcW w:w="1665" w:type="dxa"/>
          </w:tcPr>
          <w:p w14:paraId="31A8FCCB" w14:textId="77777777" w:rsidR="008F3285" w:rsidRPr="00A67E10" w:rsidRDefault="00095029" w:rsidP="000D04A6">
            <w:pPr>
              <w:jc w:val="both"/>
              <w:rPr>
                <w:sz w:val="20"/>
                <w:szCs w:val="20"/>
              </w:rPr>
            </w:pPr>
            <w:r w:rsidRPr="00A67E10">
              <w:rPr>
                <w:sz w:val="20"/>
                <w:szCs w:val="20"/>
              </w:rPr>
              <w:t>S.A. „CET-Nord”</w:t>
            </w:r>
          </w:p>
          <w:p w14:paraId="3AF6C1DA" w14:textId="77777777" w:rsidR="008F3285" w:rsidRPr="00A67E10" w:rsidRDefault="00095029" w:rsidP="000D04A6">
            <w:pPr>
              <w:jc w:val="both"/>
              <w:rPr>
                <w:sz w:val="20"/>
                <w:szCs w:val="20"/>
              </w:rPr>
            </w:pPr>
            <w:r w:rsidRPr="00A67E10">
              <w:rPr>
                <w:sz w:val="20"/>
                <w:szCs w:val="20"/>
              </w:rPr>
              <w:t>aviz nr. 400-08/00856 din 25.06.2025</w:t>
            </w:r>
          </w:p>
        </w:tc>
        <w:tc>
          <w:tcPr>
            <w:tcW w:w="3019" w:type="dxa"/>
            <w:vMerge/>
          </w:tcPr>
          <w:p w14:paraId="27779453" w14:textId="77777777" w:rsidR="008F3285" w:rsidRPr="00A67E10" w:rsidRDefault="008F3285"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3181FC9C" w14:textId="77777777" w:rsidR="008F3285" w:rsidRPr="00A67E10" w:rsidRDefault="00095029" w:rsidP="000D04A6">
            <w:pPr>
              <w:tabs>
                <w:tab w:val="left" w:pos="1120"/>
                <w:tab w:val="left" w:pos="1260"/>
                <w:tab w:val="left" w:pos="1770"/>
              </w:tabs>
              <w:spacing w:line="259" w:lineRule="auto"/>
              <w:jc w:val="both"/>
              <w:rPr>
                <w:b/>
                <w:sz w:val="20"/>
                <w:szCs w:val="20"/>
              </w:rPr>
            </w:pPr>
            <w:r w:rsidRPr="00A67E10">
              <w:rPr>
                <w:sz w:val="20"/>
                <w:szCs w:val="20"/>
              </w:rPr>
              <w:t>Se propune excluderea sintagmei „</w:t>
            </w:r>
            <w:r w:rsidRPr="00A67E10">
              <w:rPr>
                <w:i/>
                <w:sz w:val="20"/>
                <w:szCs w:val="20"/>
              </w:rPr>
              <w:t>sau a activului nematerial</w:t>
            </w:r>
            <w:r w:rsidRPr="00A67E10">
              <w:rPr>
                <w:sz w:val="20"/>
                <w:szCs w:val="20"/>
              </w:rPr>
              <w:t>”, deoarece potrivit Hotărârii Guvernului nr. 941/2020 privind aprobarea Catalogului mijloacelor fixe, acesta include doar clasificarea mijloacelor fixe și duratele lor de funcționare utilă.</w:t>
            </w:r>
          </w:p>
        </w:tc>
        <w:tc>
          <w:tcPr>
            <w:tcW w:w="3585" w:type="dxa"/>
            <w:shd w:val="clear" w:color="auto" w:fill="auto"/>
          </w:tcPr>
          <w:p w14:paraId="62C4B8F2" w14:textId="77777777" w:rsidR="008F3285" w:rsidRPr="00A67E10" w:rsidRDefault="00095029" w:rsidP="000D04A6">
            <w:pPr>
              <w:jc w:val="both"/>
              <w:rPr>
                <w:b/>
                <w:sz w:val="20"/>
                <w:szCs w:val="20"/>
              </w:rPr>
            </w:pPr>
            <w:r w:rsidRPr="00A67E10">
              <w:rPr>
                <w:b/>
                <w:sz w:val="20"/>
                <w:szCs w:val="20"/>
              </w:rPr>
              <w:t xml:space="preserve">Se acceptă </w:t>
            </w:r>
            <w:r w:rsidRPr="00A67E10">
              <w:rPr>
                <w:sz w:val="20"/>
                <w:szCs w:val="20"/>
              </w:rPr>
              <w:t>în următoarea redacție</w:t>
            </w:r>
            <w:r w:rsidRPr="00A67E10">
              <w:rPr>
                <w:b/>
                <w:sz w:val="20"/>
                <w:szCs w:val="20"/>
              </w:rPr>
              <w:t>:</w:t>
            </w:r>
          </w:p>
          <w:p w14:paraId="2FF818AC" w14:textId="5906A816" w:rsidR="008F3285" w:rsidRPr="00A67E10" w:rsidRDefault="00095029" w:rsidP="000D04A6">
            <w:pPr>
              <w:jc w:val="both"/>
              <w:rPr>
                <w:i/>
                <w:sz w:val="20"/>
                <w:szCs w:val="20"/>
              </w:rPr>
            </w:pPr>
            <w:r w:rsidRPr="00A67E10">
              <w:rPr>
                <w:sz w:val="20"/>
                <w:szCs w:val="20"/>
              </w:rPr>
              <w:t>„</w:t>
            </w:r>
            <w:r w:rsidRPr="00A67E10">
              <w:rPr>
                <w:i/>
                <w:sz w:val="20"/>
                <w:szCs w:val="20"/>
              </w:rPr>
              <w:t>4</w:t>
            </w:r>
            <w:r w:rsidR="00726E3E" w:rsidRPr="00A67E10">
              <w:rPr>
                <w:i/>
                <w:sz w:val="20"/>
                <w:szCs w:val="20"/>
              </w:rPr>
              <w:t>7</w:t>
            </w:r>
            <w:r w:rsidRPr="00A67E10">
              <w:rPr>
                <w:i/>
                <w:sz w:val="20"/>
                <w:szCs w:val="20"/>
              </w:rPr>
              <w:t>.8. codul mijlocului fix conform Catalogului</w:t>
            </w:r>
            <w:r w:rsidR="004F7E5A" w:rsidRPr="00A67E10">
              <w:rPr>
                <w:i/>
                <w:sz w:val="20"/>
                <w:szCs w:val="20"/>
              </w:rPr>
              <w:t>”</w:t>
            </w:r>
            <w:r w:rsidR="00B7485A" w:rsidRPr="00A67E10">
              <w:rPr>
                <w:i/>
                <w:sz w:val="20"/>
                <w:szCs w:val="20"/>
              </w:rPr>
              <w:t>.</w:t>
            </w:r>
            <w:r w:rsidRPr="00A67E10">
              <w:rPr>
                <w:i/>
                <w:sz w:val="20"/>
                <w:szCs w:val="20"/>
              </w:rPr>
              <w:t xml:space="preserve"> </w:t>
            </w:r>
          </w:p>
        </w:tc>
      </w:tr>
      <w:tr w:rsidR="000D04A6" w:rsidRPr="00A67E10" w14:paraId="3DD67AF0" w14:textId="77777777" w:rsidTr="000D04A6">
        <w:tc>
          <w:tcPr>
            <w:tcW w:w="840" w:type="dxa"/>
            <w:vAlign w:val="center"/>
          </w:tcPr>
          <w:p w14:paraId="6C1FBF75" w14:textId="77777777" w:rsidR="008F3285" w:rsidRPr="00A67E10" w:rsidRDefault="00095029" w:rsidP="000D04A6">
            <w:pPr>
              <w:jc w:val="center"/>
              <w:rPr>
                <w:sz w:val="20"/>
                <w:szCs w:val="20"/>
              </w:rPr>
            </w:pPr>
            <w:r w:rsidRPr="00A67E10">
              <w:rPr>
                <w:sz w:val="20"/>
                <w:szCs w:val="20"/>
              </w:rPr>
              <w:t>Subpunctul 48.4</w:t>
            </w:r>
          </w:p>
        </w:tc>
        <w:tc>
          <w:tcPr>
            <w:tcW w:w="1665" w:type="dxa"/>
          </w:tcPr>
          <w:p w14:paraId="1900CEDD" w14:textId="77777777" w:rsidR="008F3285" w:rsidRPr="00A67E10" w:rsidRDefault="00095029" w:rsidP="000D04A6">
            <w:pPr>
              <w:jc w:val="both"/>
              <w:rPr>
                <w:sz w:val="20"/>
                <w:szCs w:val="20"/>
              </w:rPr>
            </w:pPr>
            <w:r w:rsidRPr="00A67E10">
              <w:rPr>
                <w:sz w:val="20"/>
                <w:szCs w:val="20"/>
              </w:rPr>
              <w:t>Termoelectrica</w:t>
            </w:r>
          </w:p>
          <w:p w14:paraId="4F0CA25E" w14:textId="77777777" w:rsidR="008F3285" w:rsidRPr="00A67E10" w:rsidRDefault="00095029" w:rsidP="000D04A6">
            <w:pPr>
              <w:jc w:val="both"/>
              <w:rPr>
                <w:sz w:val="20"/>
                <w:szCs w:val="20"/>
              </w:rPr>
            </w:pPr>
            <w:r w:rsidRPr="00A67E10">
              <w:rPr>
                <w:sz w:val="20"/>
                <w:szCs w:val="20"/>
              </w:rPr>
              <w:t>S.A. aviz nr. 79/4190 din 25.06.2025</w:t>
            </w:r>
          </w:p>
        </w:tc>
        <w:tc>
          <w:tcPr>
            <w:tcW w:w="3019" w:type="dxa"/>
          </w:tcPr>
          <w:p w14:paraId="32BDBED3" w14:textId="77777777" w:rsidR="008F3285" w:rsidRPr="00A67E10" w:rsidRDefault="00095029" w:rsidP="000D04A6">
            <w:pPr>
              <w:pBdr>
                <w:top w:val="nil"/>
                <w:left w:val="nil"/>
                <w:bottom w:val="nil"/>
                <w:right w:val="nil"/>
                <w:between w:val="nil"/>
              </w:pBdr>
              <w:tabs>
                <w:tab w:val="left" w:pos="709"/>
                <w:tab w:val="left" w:pos="851"/>
                <w:tab w:val="left" w:pos="993"/>
              </w:tabs>
              <w:jc w:val="both"/>
              <w:rPr>
                <w:sz w:val="20"/>
                <w:szCs w:val="20"/>
              </w:rPr>
            </w:pPr>
            <w:r w:rsidRPr="00A67E10">
              <w:rPr>
                <w:sz w:val="20"/>
                <w:szCs w:val="20"/>
              </w:rPr>
              <w:t>Pentru fiecare obiect de investiții inclus în Raportul privind realizarea Planului de investiții pentru anul precedent de reglementare, titularul de licență prezintă următoarele informații și date:</w:t>
            </w:r>
          </w:p>
          <w:p w14:paraId="344E73DA" w14:textId="77777777" w:rsidR="008F3285" w:rsidRPr="00A67E10" w:rsidRDefault="00095029" w:rsidP="000D04A6">
            <w:pPr>
              <w:numPr>
                <w:ilvl w:val="1"/>
                <w:numId w:val="1"/>
              </w:numPr>
              <w:pBdr>
                <w:top w:val="nil"/>
                <w:left w:val="nil"/>
                <w:bottom w:val="nil"/>
                <w:right w:val="nil"/>
                <w:between w:val="nil"/>
              </w:pBdr>
              <w:tabs>
                <w:tab w:val="left" w:pos="0"/>
                <w:tab w:val="left" w:pos="454"/>
                <w:tab w:val="left" w:pos="1134"/>
                <w:tab w:val="left" w:pos="1560"/>
              </w:tabs>
              <w:ind w:left="0" w:firstLine="0"/>
              <w:jc w:val="both"/>
              <w:rPr>
                <w:sz w:val="20"/>
                <w:szCs w:val="20"/>
              </w:rPr>
            </w:pPr>
            <w:r w:rsidRPr="00A67E10">
              <w:rPr>
                <w:sz w:val="20"/>
                <w:szCs w:val="20"/>
              </w:rPr>
              <w:t xml:space="preserve">valoarea cheltuielilor aferente retribuirii muncii, contribuțiile de asigurări sociale de stat obligatorii și primele de asigurare obligatorie de asistență medicală capitalizate și incluse în proiectul de investiții, lei (fără TVA). </w:t>
            </w:r>
            <w:r w:rsidRPr="00A67E10">
              <w:rPr>
                <w:i/>
                <w:sz w:val="20"/>
                <w:szCs w:val="20"/>
              </w:rPr>
              <w:t>Calculul privind cheltuielile de retribuire a muncii, se prezintă detaliat pe fiecare angajat, pe tipuri de plăți achitate efectiv, cu modul de repartizare a cheltuielilor respective;</w:t>
            </w:r>
          </w:p>
        </w:tc>
        <w:tc>
          <w:tcPr>
            <w:tcW w:w="5385" w:type="dxa"/>
            <w:gridSpan w:val="2"/>
          </w:tcPr>
          <w:p w14:paraId="40BF4BCF" w14:textId="10F5F969" w:rsidR="008F3285" w:rsidRPr="00A67E10" w:rsidRDefault="00095029" w:rsidP="000D04A6">
            <w:pPr>
              <w:pBdr>
                <w:top w:val="nil"/>
                <w:left w:val="nil"/>
                <w:bottom w:val="nil"/>
                <w:right w:val="nil"/>
                <w:between w:val="nil"/>
              </w:pBdr>
              <w:tabs>
                <w:tab w:val="left" w:pos="292"/>
              </w:tabs>
              <w:spacing w:line="276" w:lineRule="auto"/>
              <w:jc w:val="both"/>
              <w:rPr>
                <w:i/>
                <w:sz w:val="20"/>
                <w:szCs w:val="20"/>
                <w:u w:val="single"/>
              </w:rPr>
            </w:pPr>
            <w:bookmarkStart w:id="1" w:name="_5pbj6g1hk09z" w:colFirst="0" w:colLast="0"/>
            <w:bookmarkEnd w:id="1"/>
            <w:r w:rsidRPr="00A67E10">
              <w:rPr>
                <w:sz w:val="20"/>
                <w:szCs w:val="20"/>
              </w:rPr>
              <w:t>Se propune de</w:t>
            </w:r>
            <w:r w:rsidR="008F1FA6" w:rsidRPr="00A67E10">
              <w:rPr>
                <w:sz w:val="20"/>
                <w:szCs w:val="20"/>
              </w:rPr>
              <w:t xml:space="preserve"> exclus ultima propoziția din s</w:t>
            </w:r>
            <w:r w:rsidRPr="00A67E10">
              <w:rPr>
                <w:sz w:val="20"/>
                <w:szCs w:val="20"/>
              </w:rPr>
              <w:t>bp. 48.4. a proiectului Regulamentului și de a păstra redacția alin. 4), pct. 120 din Metodologia tarifară aprobată prin HANRE nr. 396/2019. Dat fiind faptul că același angajat poate fi implicat în timpul zilei de lucru la executarea lucrărilor pentru diferite obiecte de investiții, nu este posibil să se prezinte calculele privind cheltuielile de retribuire a muncii, detaliat pe fiecare angajat, pe tipuri de plăți achitate efectiv, cu modul de repartizare a cheltuielilor respective. Pe parcursul anului la ”Termoelectrica” S.A. cu forțele proprii se execută lucrări de reparații capitale, investiții și reparații care urmează a fi capitalizate în conformitate cu prevederile standardelor de contabilitate la peste 600 (șase sute) de obiecte (în mare parte la rețele termice). Evidența timpului pe fiecare angajat pe fiecare obiect în parte fiind foarte dificilă. Actualmente pentru lucrările menționate de către întreprindere în baza calculelor (WINSMETA) se stabilesc valorile cheltuielilor aferente retribuirii muncii pentru diferite diametre de țevi, care sunt aplicate reieșind din lungimile reparate.</w:t>
            </w:r>
          </w:p>
        </w:tc>
        <w:tc>
          <w:tcPr>
            <w:tcW w:w="3585" w:type="dxa"/>
            <w:shd w:val="clear" w:color="auto" w:fill="auto"/>
          </w:tcPr>
          <w:p w14:paraId="05CC2755" w14:textId="77777777" w:rsidR="008F3285" w:rsidRPr="00A67E10" w:rsidRDefault="00095029" w:rsidP="000D04A6">
            <w:pPr>
              <w:jc w:val="both"/>
              <w:rPr>
                <w:b/>
                <w:sz w:val="20"/>
                <w:szCs w:val="20"/>
              </w:rPr>
            </w:pPr>
            <w:r w:rsidRPr="00A67E10">
              <w:rPr>
                <w:b/>
                <w:sz w:val="20"/>
                <w:szCs w:val="20"/>
              </w:rPr>
              <w:t>Nu se acceptă.</w:t>
            </w:r>
          </w:p>
          <w:p w14:paraId="040DA746" w14:textId="77777777" w:rsidR="008F3285" w:rsidRPr="00A67E10" w:rsidRDefault="00095029" w:rsidP="000D04A6">
            <w:pPr>
              <w:jc w:val="both"/>
              <w:rPr>
                <w:sz w:val="20"/>
                <w:szCs w:val="20"/>
              </w:rPr>
            </w:pPr>
            <w:r w:rsidRPr="00A67E10">
              <w:rPr>
                <w:sz w:val="20"/>
                <w:szCs w:val="20"/>
              </w:rPr>
              <w:t>Detalierea cheltuielilor de retribuire a muncii pe fiecare angajat și pe tip de plată permite o evidență clară a costurilor capitalizate, ceea ce este esențial în procesul de verificare a eficienței investițiilor. Această evidență este crucială pentru prevenirea includerii unor cheltuieli neeligibile sau nejustificate în baza tarifară și asigurarea unui tarif corect și justificat pentru consumator.</w:t>
            </w:r>
          </w:p>
          <w:p w14:paraId="1AD6CF2C" w14:textId="77777777" w:rsidR="008F3285" w:rsidRPr="00A67E10" w:rsidRDefault="00095029" w:rsidP="000D04A6">
            <w:pPr>
              <w:jc w:val="both"/>
              <w:rPr>
                <w:sz w:val="20"/>
                <w:szCs w:val="20"/>
              </w:rPr>
            </w:pPr>
            <w:r w:rsidRPr="00A67E10">
              <w:rPr>
                <w:sz w:val="20"/>
                <w:szCs w:val="20"/>
              </w:rPr>
              <w:t xml:space="preserve">Standardele naționale de contabilitate (SNC) și cele internaționale (IFRS) permit capitalizarea cheltuielilor </w:t>
            </w:r>
            <w:r w:rsidRPr="00A67E10">
              <w:rPr>
                <w:i/>
                <w:sz w:val="20"/>
                <w:szCs w:val="20"/>
              </w:rPr>
              <w:t>doar dacă acestea pot fi măsurate în mod fiabil.</w:t>
            </w:r>
            <w:r w:rsidRPr="00A67E10">
              <w:rPr>
                <w:sz w:val="20"/>
                <w:szCs w:val="20"/>
              </w:rPr>
              <w:t xml:space="preserve"> Titularul de licență trebuie să dețină o modalitate clară și detaliată de alocare pe obiecte. În caz contrar, cheltuielile ar putea fi capitalizate arbitrar, ceea ce contravine principiilor de reglementare și poate determina creșterea nejustificată a valorii activelor și a tarifelor.</w:t>
            </w:r>
          </w:p>
        </w:tc>
      </w:tr>
      <w:tr w:rsidR="000D04A6" w:rsidRPr="00A67E10" w14:paraId="149BAC24" w14:textId="77777777" w:rsidTr="000D04A6">
        <w:tc>
          <w:tcPr>
            <w:tcW w:w="840" w:type="dxa"/>
            <w:vAlign w:val="center"/>
          </w:tcPr>
          <w:p w14:paraId="68372C9D" w14:textId="77777777" w:rsidR="008F3285" w:rsidRPr="00A67E10" w:rsidRDefault="00095029" w:rsidP="000D04A6">
            <w:pPr>
              <w:jc w:val="center"/>
              <w:rPr>
                <w:sz w:val="20"/>
                <w:szCs w:val="20"/>
              </w:rPr>
            </w:pPr>
            <w:r w:rsidRPr="00A67E10">
              <w:rPr>
                <w:sz w:val="20"/>
                <w:szCs w:val="20"/>
              </w:rPr>
              <w:t>Subpunctul 48.8</w:t>
            </w:r>
          </w:p>
        </w:tc>
        <w:tc>
          <w:tcPr>
            <w:tcW w:w="1665" w:type="dxa"/>
          </w:tcPr>
          <w:p w14:paraId="46692A60" w14:textId="7CF83F7D" w:rsidR="008F3285" w:rsidRPr="00A67E10" w:rsidRDefault="00095029" w:rsidP="000D04A6">
            <w:pPr>
              <w:tabs>
                <w:tab w:val="left" w:pos="0"/>
                <w:tab w:val="left" w:pos="84"/>
              </w:tabs>
              <w:ind w:hanging="58"/>
              <w:jc w:val="both"/>
              <w:rPr>
                <w:sz w:val="20"/>
                <w:szCs w:val="20"/>
              </w:rPr>
            </w:pPr>
            <w:r w:rsidRPr="00A67E10">
              <w:rPr>
                <w:sz w:val="20"/>
                <w:szCs w:val="20"/>
              </w:rPr>
              <w:t>Ministerul Energiei</w:t>
            </w:r>
            <w:r w:rsidR="00E8455F" w:rsidRPr="00A67E10">
              <w:rPr>
                <w:sz w:val="20"/>
                <w:szCs w:val="20"/>
              </w:rPr>
              <w:t xml:space="preserve"> </w:t>
            </w:r>
            <w:r w:rsidRPr="00A67E10">
              <w:rPr>
                <w:sz w:val="20"/>
                <w:szCs w:val="20"/>
              </w:rPr>
              <w:t>aviz nr. 06-1756</w:t>
            </w:r>
            <w:r w:rsidR="00E8455F" w:rsidRPr="00A67E10">
              <w:rPr>
                <w:sz w:val="20"/>
                <w:szCs w:val="20"/>
              </w:rPr>
              <w:t xml:space="preserve"> </w:t>
            </w:r>
            <w:r w:rsidRPr="00A67E10">
              <w:rPr>
                <w:sz w:val="20"/>
                <w:szCs w:val="20"/>
              </w:rPr>
              <w:t>din 25.06.2025</w:t>
            </w:r>
          </w:p>
        </w:tc>
        <w:tc>
          <w:tcPr>
            <w:tcW w:w="3019" w:type="dxa"/>
          </w:tcPr>
          <w:p w14:paraId="4B8B7CB1" w14:textId="77777777" w:rsidR="008F3285" w:rsidRPr="00A67E10" w:rsidRDefault="00095029" w:rsidP="000D04A6">
            <w:pPr>
              <w:numPr>
                <w:ilvl w:val="1"/>
                <w:numId w:val="4"/>
              </w:numPr>
              <w:pBdr>
                <w:top w:val="nil"/>
                <w:left w:val="nil"/>
                <w:bottom w:val="nil"/>
                <w:right w:val="nil"/>
                <w:between w:val="nil"/>
              </w:pBdr>
              <w:tabs>
                <w:tab w:val="left" w:pos="495"/>
                <w:tab w:val="left" w:pos="709"/>
                <w:tab w:val="left" w:pos="1134"/>
                <w:tab w:val="left" w:pos="1276"/>
                <w:tab w:val="left" w:pos="1560"/>
              </w:tabs>
              <w:ind w:left="0" w:firstLine="0"/>
              <w:jc w:val="both"/>
              <w:rPr>
                <w:sz w:val="20"/>
                <w:szCs w:val="20"/>
              </w:rPr>
            </w:pPr>
            <w:r w:rsidRPr="00A67E10">
              <w:rPr>
                <w:sz w:val="20"/>
                <w:szCs w:val="20"/>
              </w:rPr>
              <w:t xml:space="preserve"> codul mijlocului fix sau activului nematerial conform Catalogului.</w:t>
            </w:r>
          </w:p>
          <w:p w14:paraId="413B67A5" w14:textId="77777777" w:rsidR="008F3285" w:rsidRPr="00A67E10" w:rsidRDefault="008F3285" w:rsidP="000D04A6">
            <w:pPr>
              <w:pBdr>
                <w:top w:val="nil"/>
                <w:left w:val="nil"/>
                <w:bottom w:val="nil"/>
                <w:right w:val="nil"/>
                <w:between w:val="nil"/>
              </w:pBdr>
              <w:tabs>
                <w:tab w:val="left" w:pos="495"/>
                <w:tab w:val="left" w:pos="709"/>
                <w:tab w:val="left" w:pos="851"/>
                <w:tab w:val="left" w:pos="993"/>
              </w:tabs>
              <w:jc w:val="both"/>
              <w:rPr>
                <w:sz w:val="20"/>
                <w:szCs w:val="20"/>
              </w:rPr>
            </w:pPr>
          </w:p>
        </w:tc>
        <w:tc>
          <w:tcPr>
            <w:tcW w:w="5385" w:type="dxa"/>
            <w:gridSpan w:val="2"/>
          </w:tcPr>
          <w:p w14:paraId="1F03FA83" w14:textId="77777777" w:rsidR="008F3285" w:rsidRPr="00A67E10" w:rsidRDefault="00095029" w:rsidP="000D04A6">
            <w:pPr>
              <w:jc w:val="both"/>
              <w:rPr>
                <w:i/>
                <w:sz w:val="20"/>
                <w:szCs w:val="20"/>
              </w:rPr>
            </w:pPr>
            <w:r w:rsidRPr="00A67E10">
              <w:rPr>
                <w:sz w:val="20"/>
                <w:szCs w:val="20"/>
              </w:rPr>
              <w:t xml:space="preserve">Sintagma „activului nematerial” se propune a fi înlocuită cu cuvintele „imobilizării necorporale”. </w:t>
            </w:r>
          </w:p>
        </w:tc>
        <w:tc>
          <w:tcPr>
            <w:tcW w:w="3585" w:type="dxa"/>
            <w:shd w:val="clear" w:color="auto" w:fill="auto"/>
          </w:tcPr>
          <w:p w14:paraId="76AE37B2" w14:textId="10E289E8" w:rsidR="008F3285" w:rsidRPr="00A67E10" w:rsidRDefault="000B099B" w:rsidP="000D04A6">
            <w:pPr>
              <w:jc w:val="both"/>
              <w:rPr>
                <w:b/>
                <w:sz w:val="20"/>
                <w:szCs w:val="20"/>
              </w:rPr>
            </w:pPr>
            <w:r w:rsidRPr="00A67E10">
              <w:rPr>
                <w:b/>
                <w:sz w:val="20"/>
                <w:szCs w:val="20"/>
              </w:rPr>
              <w:t>Nu se acceptă.</w:t>
            </w:r>
            <w:r w:rsidR="00E42C68" w:rsidRPr="00A67E10">
              <w:rPr>
                <w:sz w:val="20"/>
                <w:szCs w:val="20"/>
              </w:rPr>
              <w:t xml:space="preserve"> </w:t>
            </w:r>
            <w:r w:rsidRPr="00A67E10">
              <w:rPr>
                <w:sz w:val="20"/>
                <w:szCs w:val="20"/>
              </w:rPr>
              <w:t>C</w:t>
            </w:r>
            <w:r w:rsidR="00E42C68" w:rsidRPr="00A67E10">
              <w:rPr>
                <w:sz w:val="20"/>
                <w:szCs w:val="20"/>
              </w:rPr>
              <w:t xml:space="preserve">uvintele </w:t>
            </w:r>
            <w:r w:rsidRPr="00A67E10">
              <w:rPr>
                <w:sz w:val="20"/>
                <w:szCs w:val="20"/>
              </w:rPr>
              <w:t>,,</w:t>
            </w:r>
            <w:r w:rsidR="00E42C68" w:rsidRPr="00A67E10">
              <w:rPr>
                <w:i/>
                <w:sz w:val="20"/>
                <w:szCs w:val="20"/>
              </w:rPr>
              <w:t>activul nematerial</w:t>
            </w:r>
            <w:r w:rsidRPr="00A67E10">
              <w:rPr>
                <w:sz w:val="20"/>
                <w:szCs w:val="20"/>
              </w:rPr>
              <w:t xml:space="preserve">” </w:t>
            </w:r>
            <w:r w:rsidR="00E42C68" w:rsidRPr="00A67E10">
              <w:rPr>
                <w:sz w:val="20"/>
                <w:szCs w:val="20"/>
              </w:rPr>
              <w:t>s</w:t>
            </w:r>
            <w:r w:rsidR="00A47D94" w:rsidRPr="00A67E10">
              <w:rPr>
                <w:sz w:val="20"/>
                <w:szCs w:val="20"/>
              </w:rPr>
              <w:t>-a</w:t>
            </w:r>
            <w:r w:rsidR="00E42C68" w:rsidRPr="00A67E10">
              <w:rPr>
                <w:sz w:val="20"/>
                <w:szCs w:val="20"/>
              </w:rPr>
              <w:t>u</w:t>
            </w:r>
            <w:r w:rsidR="00A47D94" w:rsidRPr="00A67E10">
              <w:rPr>
                <w:sz w:val="20"/>
                <w:szCs w:val="20"/>
              </w:rPr>
              <w:t xml:space="preserve"> exclus</w:t>
            </w:r>
            <w:r w:rsidR="00E42C68" w:rsidRPr="00A67E10">
              <w:rPr>
                <w:sz w:val="20"/>
                <w:szCs w:val="20"/>
              </w:rPr>
              <w:t>.</w:t>
            </w:r>
          </w:p>
        </w:tc>
      </w:tr>
      <w:tr w:rsidR="000D04A6" w:rsidRPr="00A67E10" w14:paraId="646FD184" w14:textId="77777777" w:rsidTr="000D04A6">
        <w:tc>
          <w:tcPr>
            <w:tcW w:w="840" w:type="dxa"/>
            <w:vAlign w:val="center"/>
          </w:tcPr>
          <w:p w14:paraId="332799F3" w14:textId="77777777" w:rsidR="008F3285" w:rsidRPr="00A67E10" w:rsidRDefault="00095029" w:rsidP="000D04A6">
            <w:pPr>
              <w:jc w:val="center"/>
              <w:rPr>
                <w:sz w:val="20"/>
                <w:szCs w:val="20"/>
              </w:rPr>
            </w:pPr>
            <w:r w:rsidRPr="00A67E10">
              <w:rPr>
                <w:sz w:val="20"/>
                <w:szCs w:val="20"/>
              </w:rPr>
              <w:t>Subpunctul 48.9</w:t>
            </w:r>
          </w:p>
        </w:tc>
        <w:tc>
          <w:tcPr>
            <w:tcW w:w="1665" w:type="dxa"/>
          </w:tcPr>
          <w:p w14:paraId="1149D3F3"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5854CE7E"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4882A0F9" w14:textId="77777777" w:rsidR="008F3285" w:rsidRPr="00A67E10" w:rsidRDefault="00095029" w:rsidP="000D04A6">
            <w:pPr>
              <w:numPr>
                <w:ilvl w:val="1"/>
                <w:numId w:val="4"/>
              </w:numPr>
              <w:pBdr>
                <w:top w:val="nil"/>
                <w:left w:val="nil"/>
                <w:bottom w:val="nil"/>
                <w:right w:val="nil"/>
                <w:between w:val="nil"/>
              </w:pBdr>
              <w:tabs>
                <w:tab w:val="left" w:pos="495"/>
                <w:tab w:val="left" w:pos="709"/>
                <w:tab w:val="left" w:pos="851"/>
                <w:tab w:val="left" w:pos="993"/>
              </w:tabs>
              <w:ind w:left="0" w:firstLine="0"/>
              <w:jc w:val="both"/>
              <w:rPr>
                <w:sz w:val="20"/>
                <w:szCs w:val="20"/>
              </w:rPr>
            </w:pPr>
            <w:r w:rsidRPr="00A67E10">
              <w:rPr>
                <w:sz w:val="20"/>
                <w:szCs w:val="20"/>
              </w:rPr>
              <w:t>durata de funcționare utilă a mijlocului fix sau a imobilizării necorporale reflectată în ani conform Catalogului. În cazul extinderii duratei de funcționare utilă a mijlocului fix sau a imobilizării necorporale existente, se indică și numărul de luni de extindere suplimentară</w:t>
            </w:r>
          </w:p>
        </w:tc>
        <w:tc>
          <w:tcPr>
            <w:tcW w:w="5385" w:type="dxa"/>
            <w:gridSpan w:val="2"/>
          </w:tcPr>
          <w:p w14:paraId="56664B32" w14:textId="77777777" w:rsidR="008F3285" w:rsidRPr="00A67E10" w:rsidRDefault="00095029" w:rsidP="000D04A6">
            <w:pPr>
              <w:jc w:val="both"/>
              <w:rPr>
                <w:sz w:val="20"/>
                <w:szCs w:val="20"/>
              </w:rPr>
            </w:pPr>
            <w:r w:rsidRPr="00A67E10">
              <w:rPr>
                <w:sz w:val="20"/>
                <w:szCs w:val="20"/>
              </w:rPr>
              <w:t xml:space="preserve">Cuvântul „suplimentară” se propune a fi înlocuit cu cuvintele „a duratei de funcționare utilă”. </w:t>
            </w:r>
          </w:p>
          <w:p w14:paraId="2D5F95BB" w14:textId="77777777" w:rsidR="008F3285" w:rsidRPr="00A67E10" w:rsidRDefault="008F3285" w:rsidP="000D04A6">
            <w:pPr>
              <w:jc w:val="both"/>
              <w:rPr>
                <w:sz w:val="20"/>
                <w:szCs w:val="20"/>
              </w:rPr>
            </w:pPr>
          </w:p>
        </w:tc>
        <w:tc>
          <w:tcPr>
            <w:tcW w:w="3585" w:type="dxa"/>
            <w:shd w:val="clear" w:color="auto" w:fill="auto"/>
          </w:tcPr>
          <w:p w14:paraId="46FFF53C"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670C0319" w14:textId="77777777" w:rsidTr="000D04A6">
        <w:tc>
          <w:tcPr>
            <w:tcW w:w="840" w:type="dxa"/>
            <w:vAlign w:val="center"/>
          </w:tcPr>
          <w:p w14:paraId="30C5A32D" w14:textId="77777777" w:rsidR="008F3285" w:rsidRPr="00A67E10" w:rsidRDefault="00095029" w:rsidP="000D04A6">
            <w:pPr>
              <w:jc w:val="center"/>
              <w:rPr>
                <w:sz w:val="20"/>
                <w:szCs w:val="20"/>
              </w:rPr>
            </w:pPr>
            <w:r w:rsidRPr="00A67E10">
              <w:rPr>
                <w:sz w:val="20"/>
                <w:szCs w:val="20"/>
              </w:rPr>
              <w:lastRenderedPageBreak/>
              <w:t>Subpunctul 58.1</w:t>
            </w:r>
          </w:p>
        </w:tc>
        <w:tc>
          <w:tcPr>
            <w:tcW w:w="1665" w:type="dxa"/>
          </w:tcPr>
          <w:p w14:paraId="2911B03E"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26A30B86"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57FDD4B7" w14:textId="77777777" w:rsidR="008F3285" w:rsidRPr="00A67E10" w:rsidRDefault="00095029" w:rsidP="000D04A6">
            <w:pPr>
              <w:pBdr>
                <w:top w:val="nil"/>
                <w:left w:val="nil"/>
                <w:bottom w:val="nil"/>
                <w:right w:val="nil"/>
                <w:between w:val="nil"/>
              </w:pBdr>
              <w:tabs>
                <w:tab w:val="left" w:pos="993"/>
              </w:tabs>
              <w:jc w:val="both"/>
              <w:rPr>
                <w:sz w:val="20"/>
                <w:szCs w:val="20"/>
              </w:rPr>
            </w:pPr>
            <w:r w:rsidRPr="00A67E10">
              <w:rPr>
                <w:sz w:val="20"/>
                <w:szCs w:val="20"/>
              </w:rPr>
              <w:t>58.Agenția nu va accepta proiectele de investiții în următoarele cazuri:</w:t>
            </w:r>
          </w:p>
          <w:p w14:paraId="3FD663CC" w14:textId="77777777" w:rsidR="008F3285" w:rsidRPr="00A67E10" w:rsidRDefault="00095029" w:rsidP="000D04A6">
            <w:pPr>
              <w:numPr>
                <w:ilvl w:val="1"/>
                <w:numId w:val="5"/>
              </w:numPr>
              <w:pBdr>
                <w:top w:val="nil"/>
                <w:left w:val="nil"/>
                <w:bottom w:val="nil"/>
                <w:right w:val="nil"/>
                <w:between w:val="nil"/>
              </w:pBdr>
              <w:tabs>
                <w:tab w:val="left" w:pos="284"/>
                <w:tab w:val="left" w:pos="610"/>
                <w:tab w:val="left" w:pos="1560"/>
              </w:tabs>
              <w:ind w:left="0" w:firstLine="0"/>
              <w:jc w:val="both"/>
              <w:rPr>
                <w:sz w:val="20"/>
                <w:szCs w:val="20"/>
              </w:rPr>
            </w:pPr>
            <w:r w:rsidRPr="00A67E10">
              <w:rPr>
                <w:sz w:val="20"/>
                <w:szCs w:val="20"/>
              </w:rPr>
              <w:t>proiectul nu corespunde tuturor cerințelor din Regulament.</w:t>
            </w:r>
          </w:p>
        </w:tc>
        <w:tc>
          <w:tcPr>
            <w:tcW w:w="5385" w:type="dxa"/>
            <w:gridSpan w:val="2"/>
          </w:tcPr>
          <w:p w14:paraId="1EBF517E" w14:textId="77777777" w:rsidR="008F3285" w:rsidRPr="00A67E10" w:rsidRDefault="00095029" w:rsidP="000D04A6">
            <w:pPr>
              <w:jc w:val="both"/>
              <w:rPr>
                <w:sz w:val="20"/>
                <w:szCs w:val="20"/>
              </w:rPr>
            </w:pPr>
            <w:r w:rsidRPr="00A67E10">
              <w:rPr>
                <w:sz w:val="20"/>
                <w:szCs w:val="20"/>
              </w:rPr>
              <w:t>Se propune următoarea reformulare „58.1 proiectul nu corespunde cerințelor stabilite în Regulament;”</w:t>
            </w:r>
          </w:p>
          <w:p w14:paraId="2CA61415" w14:textId="77777777" w:rsidR="008F3285" w:rsidRPr="00A67E10" w:rsidRDefault="00095029" w:rsidP="000D04A6">
            <w:pPr>
              <w:jc w:val="both"/>
              <w:rPr>
                <w:sz w:val="20"/>
                <w:szCs w:val="20"/>
              </w:rPr>
            </w:pPr>
            <w:r w:rsidRPr="00A67E10">
              <w:rPr>
                <w:sz w:val="20"/>
                <w:szCs w:val="20"/>
              </w:rPr>
              <w:t xml:space="preserve"> </w:t>
            </w:r>
          </w:p>
        </w:tc>
        <w:tc>
          <w:tcPr>
            <w:tcW w:w="3585" w:type="dxa"/>
            <w:shd w:val="clear" w:color="auto" w:fill="auto"/>
          </w:tcPr>
          <w:p w14:paraId="7A5D4424"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69FC9781" w14:textId="77777777" w:rsidTr="000D04A6">
        <w:tc>
          <w:tcPr>
            <w:tcW w:w="840" w:type="dxa"/>
            <w:vAlign w:val="center"/>
          </w:tcPr>
          <w:p w14:paraId="52DFD72F" w14:textId="77777777" w:rsidR="008F3285" w:rsidRPr="00A67E10" w:rsidRDefault="00095029" w:rsidP="000D04A6">
            <w:pPr>
              <w:jc w:val="center"/>
              <w:rPr>
                <w:sz w:val="20"/>
                <w:szCs w:val="20"/>
              </w:rPr>
            </w:pPr>
            <w:r w:rsidRPr="00A67E10">
              <w:rPr>
                <w:sz w:val="20"/>
                <w:szCs w:val="20"/>
              </w:rPr>
              <w:t>Subpunctul 58.5</w:t>
            </w:r>
          </w:p>
        </w:tc>
        <w:tc>
          <w:tcPr>
            <w:tcW w:w="1665" w:type="dxa"/>
          </w:tcPr>
          <w:p w14:paraId="704EFEA3" w14:textId="77777777" w:rsidR="008F3285" w:rsidRPr="00A67E10" w:rsidRDefault="00095029" w:rsidP="000D04A6">
            <w:pPr>
              <w:tabs>
                <w:tab w:val="left" w:pos="0"/>
                <w:tab w:val="left" w:pos="84"/>
              </w:tabs>
              <w:ind w:hanging="58"/>
              <w:jc w:val="both"/>
              <w:rPr>
                <w:sz w:val="20"/>
                <w:szCs w:val="20"/>
              </w:rPr>
            </w:pPr>
            <w:r w:rsidRPr="00A67E10">
              <w:rPr>
                <w:sz w:val="20"/>
                <w:szCs w:val="20"/>
              </w:rPr>
              <w:t>Ministerul Energiei</w:t>
            </w:r>
          </w:p>
          <w:p w14:paraId="218BA7E1" w14:textId="77777777" w:rsidR="008F3285" w:rsidRPr="00A67E10" w:rsidRDefault="00095029" w:rsidP="000D04A6">
            <w:pPr>
              <w:jc w:val="both"/>
              <w:rPr>
                <w:sz w:val="20"/>
                <w:szCs w:val="20"/>
              </w:rPr>
            </w:pPr>
            <w:r w:rsidRPr="00A67E10">
              <w:rPr>
                <w:sz w:val="20"/>
                <w:szCs w:val="20"/>
              </w:rPr>
              <w:t>aviz nr. 06-1756 din 25.06.2025</w:t>
            </w:r>
          </w:p>
        </w:tc>
        <w:tc>
          <w:tcPr>
            <w:tcW w:w="3019" w:type="dxa"/>
          </w:tcPr>
          <w:p w14:paraId="05B4358A" w14:textId="77777777" w:rsidR="008F3285" w:rsidRPr="00A67E10" w:rsidRDefault="00095029" w:rsidP="000D04A6">
            <w:pPr>
              <w:pBdr>
                <w:top w:val="nil"/>
                <w:left w:val="nil"/>
                <w:bottom w:val="nil"/>
                <w:right w:val="nil"/>
                <w:between w:val="nil"/>
              </w:pBdr>
              <w:tabs>
                <w:tab w:val="left" w:pos="709"/>
                <w:tab w:val="left" w:pos="851"/>
                <w:tab w:val="left" w:pos="993"/>
              </w:tabs>
              <w:jc w:val="both"/>
              <w:rPr>
                <w:sz w:val="20"/>
                <w:szCs w:val="20"/>
              </w:rPr>
            </w:pPr>
            <w:r w:rsidRPr="00A67E10">
              <w:rPr>
                <w:sz w:val="20"/>
                <w:szCs w:val="20"/>
              </w:rPr>
              <w:t>58.5 investițiile, care nu sunt strict necesare, nu dau avantaj economic și duc doar la majorarea costurilor titularului de licență</w:t>
            </w:r>
          </w:p>
        </w:tc>
        <w:tc>
          <w:tcPr>
            <w:tcW w:w="5385" w:type="dxa"/>
            <w:gridSpan w:val="2"/>
          </w:tcPr>
          <w:p w14:paraId="6D769797" w14:textId="71836E13" w:rsidR="008F3285" w:rsidRPr="00A67E10" w:rsidRDefault="00095029" w:rsidP="000D04A6">
            <w:pPr>
              <w:jc w:val="both"/>
              <w:rPr>
                <w:i/>
                <w:sz w:val="20"/>
                <w:szCs w:val="20"/>
              </w:rPr>
            </w:pPr>
            <w:r w:rsidRPr="00A67E10">
              <w:rPr>
                <w:sz w:val="20"/>
                <w:szCs w:val="20"/>
              </w:rPr>
              <w:t>La sbp. 58.5 se propune următoarea reformulare „</w:t>
            </w:r>
            <w:r w:rsidRPr="00A67E10">
              <w:rPr>
                <w:i/>
                <w:sz w:val="20"/>
                <w:szCs w:val="20"/>
              </w:rPr>
              <w:t>58.5 investițiile, care nu sunt necesare, nu sunt obligatorii, nu dau avantaj economic și duc doar la majorarea costurilor titularului de licență.</w:t>
            </w:r>
            <w:r w:rsidRPr="00A67E10">
              <w:rPr>
                <w:sz w:val="20"/>
                <w:szCs w:val="20"/>
              </w:rPr>
              <w:t>”</w:t>
            </w:r>
          </w:p>
        </w:tc>
        <w:tc>
          <w:tcPr>
            <w:tcW w:w="3585" w:type="dxa"/>
            <w:shd w:val="clear" w:color="auto" w:fill="auto"/>
          </w:tcPr>
          <w:p w14:paraId="79A27F5A" w14:textId="5DD14C6A" w:rsidR="008F3285" w:rsidRPr="00A67E10" w:rsidRDefault="006A6A45" w:rsidP="000D04A6">
            <w:pPr>
              <w:jc w:val="both"/>
              <w:rPr>
                <w:b/>
                <w:sz w:val="20"/>
                <w:szCs w:val="20"/>
              </w:rPr>
            </w:pPr>
            <w:r w:rsidRPr="00A67E10">
              <w:rPr>
                <w:b/>
                <w:sz w:val="20"/>
                <w:szCs w:val="20"/>
              </w:rPr>
              <w:t>S</w:t>
            </w:r>
            <w:r w:rsidR="00095029" w:rsidRPr="00A67E10">
              <w:rPr>
                <w:b/>
                <w:sz w:val="20"/>
                <w:szCs w:val="20"/>
              </w:rPr>
              <w:t>e acceptă.</w:t>
            </w:r>
          </w:p>
        </w:tc>
      </w:tr>
      <w:tr w:rsidR="000D04A6" w:rsidRPr="00A67E10" w14:paraId="779CE8FE" w14:textId="77777777" w:rsidTr="000D04A6">
        <w:tc>
          <w:tcPr>
            <w:tcW w:w="840" w:type="dxa"/>
            <w:vAlign w:val="center"/>
          </w:tcPr>
          <w:p w14:paraId="1A4D1ACA" w14:textId="77777777" w:rsidR="008F3285" w:rsidRPr="00A67E10" w:rsidRDefault="00095029" w:rsidP="000D04A6">
            <w:pPr>
              <w:jc w:val="center"/>
              <w:rPr>
                <w:sz w:val="20"/>
                <w:szCs w:val="20"/>
              </w:rPr>
            </w:pPr>
            <w:r w:rsidRPr="00A67E10">
              <w:rPr>
                <w:sz w:val="20"/>
                <w:szCs w:val="20"/>
              </w:rPr>
              <w:t>Subpunctul 59.2</w:t>
            </w:r>
          </w:p>
        </w:tc>
        <w:tc>
          <w:tcPr>
            <w:tcW w:w="1665" w:type="dxa"/>
          </w:tcPr>
          <w:p w14:paraId="1B097294" w14:textId="77777777" w:rsidR="008F3285" w:rsidRPr="00A67E10" w:rsidRDefault="00095029" w:rsidP="000D04A6">
            <w:pPr>
              <w:jc w:val="both"/>
              <w:rPr>
                <w:sz w:val="20"/>
                <w:szCs w:val="20"/>
              </w:rPr>
            </w:pPr>
            <w:r w:rsidRPr="00A67E10">
              <w:rPr>
                <w:sz w:val="20"/>
                <w:szCs w:val="20"/>
              </w:rPr>
              <w:t>S.A. „CET-Nord”</w:t>
            </w:r>
          </w:p>
          <w:p w14:paraId="547D5E46" w14:textId="77777777" w:rsidR="008F3285" w:rsidRPr="00A67E10" w:rsidRDefault="00095029" w:rsidP="000D04A6">
            <w:pPr>
              <w:jc w:val="both"/>
              <w:rPr>
                <w:sz w:val="20"/>
                <w:szCs w:val="20"/>
              </w:rPr>
            </w:pPr>
            <w:r w:rsidRPr="00A67E10">
              <w:rPr>
                <w:sz w:val="20"/>
                <w:szCs w:val="20"/>
              </w:rPr>
              <w:t>aviz nr. 400-08/00856 din 25.06.2025</w:t>
            </w:r>
          </w:p>
        </w:tc>
        <w:tc>
          <w:tcPr>
            <w:tcW w:w="3019" w:type="dxa"/>
          </w:tcPr>
          <w:p w14:paraId="68967A58" w14:textId="77777777" w:rsidR="008F3285" w:rsidRPr="00A67E10" w:rsidRDefault="00095029" w:rsidP="000D04A6">
            <w:pPr>
              <w:numPr>
                <w:ilvl w:val="0"/>
                <w:numId w:val="2"/>
              </w:numPr>
              <w:pBdr>
                <w:top w:val="nil"/>
                <w:left w:val="nil"/>
                <w:bottom w:val="nil"/>
                <w:right w:val="nil"/>
                <w:between w:val="nil"/>
              </w:pBdr>
              <w:tabs>
                <w:tab w:val="left" w:pos="454"/>
                <w:tab w:val="left" w:pos="851"/>
                <w:tab w:val="left" w:pos="993"/>
                <w:tab w:val="left" w:pos="1134"/>
                <w:tab w:val="left" w:pos="1276"/>
                <w:tab w:val="left" w:pos="1560"/>
              </w:tabs>
              <w:ind w:left="0" w:firstLine="0"/>
              <w:jc w:val="both"/>
              <w:rPr>
                <w:sz w:val="20"/>
                <w:szCs w:val="20"/>
              </w:rPr>
            </w:pPr>
            <w:r w:rsidRPr="00A67E10">
              <w:rPr>
                <w:sz w:val="20"/>
                <w:szCs w:val="20"/>
              </w:rPr>
              <w:t>Agenția nu va accepta în scopuri tarifare următoarele investiții sau componente investiționale efectuate:</w:t>
            </w:r>
          </w:p>
          <w:p w14:paraId="6FE076C8" w14:textId="77777777" w:rsidR="008F3285" w:rsidRPr="00A67E10" w:rsidRDefault="00095029" w:rsidP="000D04A6">
            <w:pPr>
              <w:numPr>
                <w:ilvl w:val="1"/>
                <w:numId w:val="2"/>
              </w:numPr>
              <w:pBdr>
                <w:top w:val="nil"/>
                <w:left w:val="nil"/>
                <w:bottom w:val="nil"/>
                <w:right w:val="nil"/>
                <w:between w:val="nil"/>
              </w:pBdr>
              <w:tabs>
                <w:tab w:val="left" w:pos="454"/>
                <w:tab w:val="left" w:pos="851"/>
                <w:tab w:val="left" w:pos="1134"/>
                <w:tab w:val="left" w:pos="1560"/>
                <w:tab w:val="left" w:pos="1701"/>
              </w:tabs>
              <w:ind w:left="0" w:firstLine="0"/>
              <w:jc w:val="both"/>
              <w:rPr>
                <w:sz w:val="20"/>
                <w:szCs w:val="20"/>
              </w:rPr>
            </w:pPr>
            <w:r w:rsidRPr="00A67E10">
              <w:rPr>
                <w:sz w:val="20"/>
                <w:szCs w:val="20"/>
              </w:rPr>
              <w:t>investiții care nu au fost aprobate de Agenție;</w:t>
            </w:r>
          </w:p>
          <w:p w14:paraId="1139B751" w14:textId="77777777" w:rsidR="008F3285" w:rsidRPr="00A67E10" w:rsidRDefault="00095029" w:rsidP="000D04A6">
            <w:pPr>
              <w:numPr>
                <w:ilvl w:val="1"/>
                <w:numId w:val="2"/>
              </w:numPr>
              <w:pBdr>
                <w:top w:val="nil"/>
                <w:left w:val="nil"/>
                <w:bottom w:val="nil"/>
                <w:right w:val="nil"/>
                <w:between w:val="nil"/>
              </w:pBdr>
              <w:tabs>
                <w:tab w:val="left" w:pos="454"/>
                <w:tab w:val="left" w:pos="851"/>
                <w:tab w:val="left" w:pos="1134"/>
                <w:tab w:val="left" w:pos="1560"/>
                <w:tab w:val="left" w:pos="1701"/>
              </w:tabs>
              <w:ind w:left="0" w:firstLine="0"/>
              <w:jc w:val="both"/>
              <w:rPr>
                <w:sz w:val="20"/>
                <w:szCs w:val="20"/>
              </w:rPr>
            </w:pPr>
            <w:r w:rsidRPr="00A67E10">
              <w:rPr>
                <w:sz w:val="20"/>
                <w:szCs w:val="20"/>
              </w:rPr>
              <w:t>investițiile care nu au fost reflectate corespunzător în evidența contabilă;</w:t>
            </w:r>
          </w:p>
          <w:p w14:paraId="6E3A5E30" w14:textId="77777777" w:rsidR="008F3285" w:rsidRPr="00A67E10" w:rsidRDefault="008F3285" w:rsidP="000D04A6">
            <w:pPr>
              <w:tabs>
                <w:tab w:val="left" w:pos="709"/>
              </w:tabs>
              <w:jc w:val="both"/>
              <w:rPr>
                <w:sz w:val="20"/>
                <w:szCs w:val="20"/>
              </w:rPr>
            </w:pPr>
          </w:p>
        </w:tc>
        <w:tc>
          <w:tcPr>
            <w:tcW w:w="5385" w:type="dxa"/>
            <w:gridSpan w:val="2"/>
          </w:tcPr>
          <w:p w14:paraId="338B3C77" w14:textId="416D751F" w:rsidR="008F3285" w:rsidRPr="00A67E10" w:rsidRDefault="00095029" w:rsidP="000D04A6">
            <w:pPr>
              <w:tabs>
                <w:tab w:val="left" w:pos="0"/>
                <w:tab w:val="left" w:pos="1260"/>
                <w:tab w:val="left" w:pos="1770"/>
              </w:tabs>
              <w:spacing w:line="259" w:lineRule="auto"/>
              <w:jc w:val="both"/>
              <w:rPr>
                <w:sz w:val="20"/>
                <w:szCs w:val="20"/>
              </w:rPr>
            </w:pPr>
            <w:r w:rsidRPr="00A67E10">
              <w:rPr>
                <w:sz w:val="20"/>
                <w:szCs w:val="20"/>
              </w:rPr>
              <w:t>Se propune menținerea în redacția actuală a prevederii „</w:t>
            </w:r>
            <w:r w:rsidRPr="00A67E10">
              <w:rPr>
                <w:i/>
                <w:sz w:val="20"/>
                <w:szCs w:val="20"/>
              </w:rPr>
              <w:t>investițiile care nu au fost reflectate la intrări în evidența contabilă</w:t>
            </w:r>
            <w:r w:rsidRPr="00A67E10">
              <w:rPr>
                <w:sz w:val="20"/>
                <w:szCs w:val="20"/>
              </w:rPr>
              <w:t>”, întrucât noțiunea „</w:t>
            </w:r>
            <w:r w:rsidRPr="00A67E10">
              <w:rPr>
                <w:i/>
                <w:sz w:val="20"/>
                <w:szCs w:val="20"/>
              </w:rPr>
              <w:t>intrări în evidența contabilă</w:t>
            </w:r>
            <w:r w:rsidRPr="00A67E10">
              <w:rPr>
                <w:sz w:val="20"/>
                <w:szCs w:val="20"/>
              </w:rPr>
              <w:t>” are un conținut tehnico-contabil clar și verificabil. În practica contabilă, noțiunea de „</w:t>
            </w:r>
            <w:r w:rsidRPr="00A67E10">
              <w:rPr>
                <w:i/>
                <w:sz w:val="20"/>
                <w:szCs w:val="20"/>
              </w:rPr>
              <w:t>intrare în evidența contabilă</w:t>
            </w:r>
            <w:r w:rsidRPr="00A67E10">
              <w:rPr>
                <w:sz w:val="20"/>
                <w:szCs w:val="20"/>
              </w:rPr>
              <w:t>” se referă la momentul recunoașterii imobilizării corporale în conturile de mijloace fixe (cont 123 „Mijloace fixe”) și, respectiv, la ieșirea din conturile de investiții în curs (cont 123 „Imobilizări corporale în curs de execuție”).  Orice investiție finalizată este înregistrată la intrarea în evidența contabilă, fapt ce poate fi verificat și prin documentele justificative (procese-verbale, facturi, contracte de execuție etc.).</w:t>
            </w:r>
            <w:r w:rsidR="00E8455F" w:rsidRPr="00A67E10">
              <w:rPr>
                <w:sz w:val="20"/>
                <w:szCs w:val="20"/>
              </w:rPr>
              <w:t xml:space="preserve"> </w:t>
            </w:r>
            <w:r w:rsidRPr="00A67E10">
              <w:rPr>
                <w:sz w:val="20"/>
                <w:szCs w:val="20"/>
              </w:rPr>
              <w:t>Noua formulare propusă introduce un grad ridicat de incertitudine juridică și interpretativă. Astfel, termenul „</w:t>
            </w:r>
            <w:r w:rsidRPr="00A67E10">
              <w:rPr>
                <w:i/>
                <w:sz w:val="20"/>
                <w:szCs w:val="20"/>
              </w:rPr>
              <w:t>reflectare corespunzătoare</w:t>
            </w:r>
            <w:r w:rsidRPr="00A67E10">
              <w:rPr>
                <w:sz w:val="20"/>
                <w:szCs w:val="20"/>
              </w:rPr>
              <w:t>” nu are o definiție juridică, contabilă sau reglementară clară, iar în lipsa unor norme care să stabilească explicit ce înseamnă „</w:t>
            </w:r>
            <w:r w:rsidRPr="00A67E10">
              <w:rPr>
                <w:i/>
                <w:sz w:val="20"/>
                <w:szCs w:val="20"/>
              </w:rPr>
              <w:t>reflectare corespunzătoare</w:t>
            </w:r>
            <w:r w:rsidRPr="00A67E10">
              <w:rPr>
                <w:sz w:val="20"/>
                <w:szCs w:val="20"/>
              </w:rPr>
              <w:t xml:space="preserve">”, această formulare va putea fi interpretată subiectiv de părțile implicate.  </w:t>
            </w:r>
          </w:p>
          <w:p w14:paraId="7F9B6E1A" w14:textId="77777777" w:rsidR="008F3285" w:rsidRPr="00A67E10" w:rsidRDefault="00095029" w:rsidP="000D04A6">
            <w:pPr>
              <w:pBdr>
                <w:top w:val="nil"/>
                <w:left w:val="nil"/>
                <w:bottom w:val="nil"/>
                <w:right w:val="nil"/>
                <w:between w:val="nil"/>
              </w:pBdr>
              <w:tabs>
                <w:tab w:val="left" w:pos="1120"/>
                <w:tab w:val="left" w:pos="1260"/>
                <w:tab w:val="left" w:pos="1770"/>
              </w:tabs>
              <w:spacing w:line="276" w:lineRule="auto"/>
              <w:jc w:val="both"/>
              <w:rPr>
                <w:i/>
                <w:sz w:val="20"/>
                <w:szCs w:val="20"/>
              </w:rPr>
            </w:pPr>
            <w:r w:rsidRPr="00A67E10">
              <w:rPr>
                <w:sz w:val="20"/>
                <w:szCs w:val="20"/>
              </w:rPr>
              <w:t>Această situație poate genera și dispute asupra caracterului „</w:t>
            </w:r>
            <w:r w:rsidRPr="00A67E10">
              <w:rPr>
                <w:i/>
                <w:sz w:val="20"/>
                <w:szCs w:val="20"/>
              </w:rPr>
              <w:t>corespunzător</w:t>
            </w:r>
            <w:r w:rsidRPr="00A67E10">
              <w:rPr>
                <w:sz w:val="20"/>
                <w:szCs w:val="20"/>
              </w:rPr>
              <w:t>” al înregistrării unor investiții, chiar dacă acestea sunt deja reflectate corect în evidențele contabile și documentare ale întreprinderii. Respectiv, utilizarea unui termen vag lasă loc de interpretare discreționară, ceea ce contravine principiilor de predictibilitate a reglementării. Întreprinderile aplică principiile generale de contabilitate la capitalizare prin reflectarea în evidența contabilă în baza documentelor justificative întocmite în procesul de investiție.</w:t>
            </w:r>
          </w:p>
        </w:tc>
        <w:tc>
          <w:tcPr>
            <w:tcW w:w="3585" w:type="dxa"/>
            <w:shd w:val="clear" w:color="auto" w:fill="auto"/>
          </w:tcPr>
          <w:p w14:paraId="08DBE997" w14:textId="77777777" w:rsidR="008F3285" w:rsidRPr="00A67E10" w:rsidRDefault="00095029" w:rsidP="000D04A6">
            <w:pPr>
              <w:jc w:val="both"/>
              <w:rPr>
                <w:b/>
                <w:sz w:val="20"/>
                <w:szCs w:val="20"/>
              </w:rPr>
            </w:pPr>
            <w:r w:rsidRPr="00A67E10">
              <w:rPr>
                <w:b/>
                <w:sz w:val="20"/>
                <w:szCs w:val="20"/>
              </w:rPr>
              <w:t>Se acceptă.</w:t>
            </w:r>
          </w:p>
        </w:tc>
      </w:tr>
      <w:tr w:rsidR="000D04A6" w:rsidRPr="00A67E10" w14:paraId="6960A64C" w14:textId="77777777" w:rsidTr="007C3985">
        <w:tc>
          <w:tcPr>
            <w:tcW w:w="840" w:type="dxa"/>
            <w:vAlign w:val="center"/>
          </w:tcPr>
          <w:p w14:paraId="59A35FBE" w14:textId="579F91A3" w:rsidR="00463C19" w:rsidRPr="00A67E10" w:rsidRDefault="00463C19" w:rsidP="000D04A6">
            <w:pPr>
              <w:jc w:val="center"/>
              <w:rPr>
                <w:sz w:val="20"/>
                <w:szCs w:val="20"/>
              </w:rPr>
            </w:pPr>
            <w:r w:rsidRPr="00A67E10">
              <w:rPr>
                <w:sz w:val="20"/>
                <w:szCs w:val="20"/>
              </w:rPr>
              <w:t xml:space="preserve">Pct. </w:t>
            </w:r>
            <w:r w:rsidR="00730F77" w:rsidRPr="00A67E10">
              <w:rPr>
                <w:sz w:val="20"/>
                <w:szCs w:val="20"/>
              </w:rPr>
              <w:t>61-</w:t>
            </w:r>
            <w:r w:rsidRPr="00A67E10">
              <w:rPr>
                <w:sz w:val="20"/>
                <w:szCs w:val="20"/>
              </w:rPr>
              <w:t>62</w:t>
            </w:r>
          </w:p>
        </w:tc>
        <w:tc>
          <w:tcPr>
            <w:tcW w:w="1665" w:type="dxa"/>
          </w:tcPr>
          <w:p w14:paraId="6B9CE572" w14:textId="77777777" w:rsidR="00463C19" w:rsidRPr="00A67E10" w:rsidRDefault="00463C19" w:rsidP="000D04A6">
            <w:pPr>
              <w:jc w:val="both"/>
              <w:rPr>
                <w:sz w:val="20"/>
                <w:szCs w:val="20"/>
              </w:rPr>
            </w:pPr>
            <w:r w:rsidRPr="00A67E10">
              <w:rPr>
                <w:sz w:val="20"/>
                <w:szCs w:val="20"/>
              </w:rPr>
              <w:t>S.A. „CET-Nord”</w:t>
            </w:r>
          </w:p>
          <w:p w14:paraId="7D1B360E" w14:textId="77777777" w:rsidR="00463C19" w:rsidRPr="00A67E10" w:rsidRDefault="00463C19" w:rsidP="000D04A6">
            <w:pPr>
              <w:jc w:val="both"/>
              <w:rPr>
                <w:sz w:val="20"/>
                <w:szCs w:val="20"/>
              </w:rPr>
            </w:pPr>
            <w:r w:rsidRPr="00A67E10">
              <w:rPr>
                <w:sz w:val="20"/>
                <w:szCs w:val="20"/>
              </w:rPr>
              <w:t>aviz nr. 400-08/00856 din 25.06.2025</w:t>
            </w:r>
          </w:p>
        </w:tc>
        <w:tc>
          <w:tcPr>
            <w:tcW w:w="3019" w:type="dxa"/>
            <w:vMerge w:val="restart"/>
          </w:tcPr>
          <w:p w14:paraId="17F5A9CE" w14:textId="77777777" w:rsidR="00463C19" w:rsidRPr="00A67E10" w:rsidRDefault="00463C19" w:rsidP="000D04A6">
            <w:pPr>
              <w:pBdr>
                <w:top w:val="nil"/>
                <w:left w:val="nil"/>
                <w:bottom w:val="nil"/>
                <w:right w:val="nil"/>
                <w:between w:val="nil"/>
              </w:pBdr>
              <w:tabs>
                <w:tab w:val="left" w:pos="851"/>
                <w:tab w:val="left" w:pos="993"/>
              </w:tabs>
              <w:jc w:val="both"/>
              <w:rPr>
                <w:sz w:val="20"/>
                <w:szCs w:val="20"/>
              </w:rPr>
            </w:pPr>
            <w:r w:rsidRPr="00A67E10">
              <w:rPr>
                <w:sz w:val="20"/>
                <w:szCs w:val="20"/>
              </w:rPr>
              <w:t xml:space="preserve">62.Cheltuielile investiționale efectuate în modernizarea sistemelor colective de alimentare cu energie termică (trecerea de la </w:t>
            </w:r>
            <w:r w:rsidRPr="00A67E10">
              <w:rPr>
                <w:sz w:val="20"/>
                <w:szCs w:val="20"/>
              </w:rPr>
              <w:lastRenderedPageBreak/>
              <w:t>sistemul pe verticală la un sistem de distribuție pe orizontală a agentului termic, inclusiv prin instalarea echipamentelor de măsurare a cantității de energie termică pentru fiecare unitate din condominiu), vor fi incluse în tariful calculat separat pentru distribuitor și aprobat de ANRE cu includerea ulterioară în factura consumatorilor final care beneficiază de această investiție.</w:t>
            </w:r>
          </w:p>
          <w:p w14:paraId="467FFAE8" w14:textId="77777777" w:rsidR="00463C19" w:rsidRPr="00A67E10" w:rsidRDefault="00463C19" w:rsidP="000D04A6">
            <w:pPr>
              <w:tabs>
                <w:tab w:val="left" w:pos="709"/>
              </w:tabs>
              <w:jc w:val="both"/>
              <w:rPr>
                <w:sz w:val="20"/>
                <w:szCs w:val="20"/>
              </w:rPr>
            </w:pPr>
          </w:p>
        </w:tc>
        <w:tc>
          <w:tcPr>
            <w:tcW w:w="5385" w:type="dxa"/>
            <w:gridSpan w:val="2"/>
          </w:tcPr>
          <w:p w14:paraId="36C98387" w14:textId="77777777" w:rsidR="00463C19" w:rsidRPr="00A67E10" w:rsidRDefault="00463C19" w:rsidP="000D04A6">
            <w:pPr>
              <w:tabs>
                <w:tab w:val="left" w:pos="1120"/>
                <w:tab w:val="left" w:pos="1260"/>
                <w:tab w:val="left" w:pos="1770"/>
              </w:tabs>
              <w:spacing w:line="259" w:lineRule="auto"/>
              <w:jc w:val="both"/>
              <w:rPr>
                <w:b/>
                <w:sz w:val="20"/>
                <w:szCs w:val="20"/>
              </w:rPr>
            </w:pPr>
            <w:r w:rsidRPr="00A67E10">
              <w:rPr>
                <w:sz w:val="20"/>
                <w:szCs w:val="20"/>
              </w:rPr>
              <w:lastRenderedPageBreak/>
              <w:t>Se propune excluderea textului „</w:t>
            </w:r>
            <w:r w:rsidRPr="00A67E10">
              <w:rPr>
                <w:i/>
                <w:sz w:val="20"/>
                <w:szCs w:val="20"/>
              </w:rPr>
              <w:t xml:space="preserve">vor fi incluse în tariful calculat separat pentru distribuitor și aprobat de ANRE cu includerea </w:t>
            </w:r>
            <w:r w:rsidRPr="00A67E10">
              <w:rPr>
                <w:i/>
                <w:sz w:val="20"/>
                <w:szCs w:val="20"/>
              </w:rPr>
              <w:lastRenderedPageBreak/>
              <w:t>ulterioară în factura consumatorilor final care beneficiază de această investiție</w:t>
            </w:r>
            <w:r w:rsidRPr="00A67E10">
              <w:rPr>
                <w:sz w:val="20"/>
                <w:szCs w:val="20"/>
              </w:rPr>
              <w:t xml:space="preserve">”, reieșind din următoarele considerente. </w:t>
            </w:r>
          </w:p>
          <w:p w14:paraId="6BC7A570" w14:textId="77777777" w:rsidR="00463C19" w:rsidRPr="00A67E10" w:rsidRDefault="00463C19" w:rsidP="000D04A6">
            <w:pPr>
              <w:tabs>
                <w:tab w:val="left" w:pos="1120"/>
                <w:tab w:val="left" w:pos="1260"/>
                <w:tab w:val="left" w:pos="1770"/>
              </w:tabs>
              <w:jc w:val="both"/>
              <w:rPr>
                <w:sz w:val="20"/>
                <w:szCs w:val="20"/>
              </w:rPr>
            </w:pPr>
            <w:r w:rsidRPr="00A67E10">
              <w:rPr>
                <w:sz w:val="20"/>
                <w:szCs w:val="20"/>
              </w:rPr>
              <w:t>Conform Metodologiei tarifare nr. 396/2019, nu se aprobă și nu se facturează separat activitatea de distribuție a energiei termice.</w:t>
            </w:r>
          </w:p>
          <w:p w14:paraId="652299E5" w14:textId="77777777" w:rsidR="00463C19" w:rsidRPr="00A67E10" w:rsidRDefault="00463C19" w:rsidP="000D04A6">
            <w:pPr>
              <w:tabs>
                <w:tab w:val="left" w:pos="1120"/>
                <w:tab w:val="left" w:pos="1260"/>
                <w:tab w:val="left" w:pos="1770"/>
              </w:tabs>
              <w:jc w:val="both"/>
              <w:rPr>
                <w:sz w:val="20"/>
                <w:szCs w:val="20"/>
              </w:rPr>
            </w:pPr>
            <w:r w:rsidRPr="00A67E10">
              <w:rPr>
                <w:sz w:val="20"/>
                <w:szCs w:val="20"/>
              </w:rPr>
              <w:t>Totodată, în structura actuală a tarifului pentru energia termică livrată consumatorilor finali sunt incluse costurile agregate pentru: producerea, distribuția și furnizarea energiei termice.</w:t>
            </w:r>
          </w:p>
          <w:p w14:paraId="7B76C8B8" w14:textId="77777777" w:rsidR="00463C19" w:rsidRPr="00A67E10" w:rsidRDefault="00463C19" w:rsidP="000D04A6">
            <w:pPr>
              <w:tabs>
                <w:tab w:val="left" w:pos="1120"/>
                <w:tab w:val="left" w:pos="1260"/>
                <w:tab w:val="left" w:pos="1770"/>
              </w:tabs>
              <w:jc w:val="both"/>
              <w:rPr>
                <w:sz w:val="20"/>
                <w:szCs w:val="20"/>
              </w:rPr>
            </w:pPr>
            <w:r w:rsidRPr="00A67E10">
              <w:rPr>
                <w:sz w:val="20"/>
                <w:szCs w:val="20"/>
              </w:rPr>
              <w:t>Investițiile în modernizarea sistemelor colective de alimentare cu energie termică (inclusiv distribuția pe orizontală) se aprobă și se includ în ansamblul costurilor de livrare a energiei termice, dar nu într-un tarif distinct pentru activitatea de distribuție.</w:t>
            </w:r>
          </w:p>
          <w:p w14:paraId="16FF3594" w14:textId="77777777" w:rsidR="00463C19" w:rsidRPr="00A67E10" w:rsidRDefault="00463C19" w:rsidP="000D04A6">
            <w:pPr>
              <w:tabs>
                <w:tab w:val="left" w:pos="1120"/>
                <w:tab w:val="left" w:pos="1260"/>
                <w:tab w:val="left" w:pos="1770"/>
              </w:tabs>
              <w:jc w:val="both"/>
              <w:rPr>
                <w:sz w:val="20"/>
                <w:szCs w:val="20"/>
              </w:rPr>
            </w:pPr>
            <w:r w:rsidRPr="00A67E10">
              <w:rPr>
                <w:sz w:val="20"/>
                <w:szCs w:val="20"/>
              </w:rPr>
              <w:t>Prin urmare, noțiunea de „</w:t>
            </w:r>
            <w:r w:rsidRPr="00A67E10">
              <w:rPr>
                <w:i/>
                <w:sz w:val="20"/>
                <w:szCs w:val="20"/>
              </w:rPr>
              <w:t>tarif calculat separat pentru distribuitor</w:t>
            </w:r>
            <w:r w:rsidRPr="00A67E10">
              <w:rPr>
                <w:sz w:val="20"/>
                <w:szCs w:val="20"/>
              </w:rPr>
              <w:t xml:space="preserve">” este neaplicabilă în sistemul tarifar. </w:t>
            </w:r>
          </w:p>
          <w:p w14:paraId="57B7369F" w14:textId="77777777" w:rsidR="00463C19" w:rsidRPr="00A67E10" w:rsidRDefault="00463C19" w:rsidP="000D04A6">
            <w:pPr>
              <w:tabs>
                <w:tab w:val="left" w:pos="1120"/>
                <w:tab w:val="left" w:pos="1260"/>
                <w:tab w:val="left" w:pos="1770"/>
              </w:tabs>
              <w:jc w:val="both"/>
              <w:rPr>
                <w:sz w:val="20"/>
                <w:szCs w:val="20"/>
              </w:rPr>
            </w:pPr>
            <w:r w:rsidRPr="00A67E10">
              <w:rPr>
                <w:sz w:val="20"/>
                <w:szCs w:val="20"/>
              </w:rPr>
              <w:t>Suplimentar, formularea „</w:t>
            </w:r>
            <w:r w:rsidRPr="00A67E10">
              <w:rPr>
                <w:i/>
                <w:sz w:val="20"/>
                <w:szCs w:val="20"/>
              </w:rPr>
              <w:t>includerea ulterioară în factura consumatorilor finali care beneficiază de această investiție</w:t>
            </w:r>
            <w:r w:rsidRPr="00A67E10">
              <w:rPr>
                <w:sz w:val="20"/>
                <w:szCs w:val="20"/>
              </w:rPr>
              <w:t>” sugerează existența unui mecanism de individualizare tarifară pe consumator sau bloc, însă, în realitate, nu există și nu poate exista la această etapă un mecanism distinct de tarifare individuală doar pentru acei consumatori la care s-au realizat lucrări de modernizare a sistemelor colective.</w:t>
            </w:r>
          </w:p>
          <w:p w14:paraId="2AB75305" w14:textId="77777777" w:rsidR="00463C19" w:rsidRPr="00A67E10" w:rsidRDefault="00463C19" w:rsidP="000D04A6">
            <w:pPr>
              <w:tabs>
                <w:tab w:val="left" w:pos="1120"/>
                <w:tab w:val="left" w:pos="1260"/>
                <w:tab w:val="left" w:pos="1770"/>
              </w:tabs>
              <w:jc w:val="both"/>
              <w:rPr>
                <w:sz w:val="20"/>
                <w:szCs w:val="20"/>
              </w:rPr>
            </w:pPr>
            <w:r w:rsidRPr="00A67E10">
              <w:rPr>
                <w:sz w:val="20"/>
                <w:szCs w:val="20"/>
              </w:rPr>
              <w:t>Mai mult, toate investițiile aprobate de către ANRE sunt integrate în structura tarifului reglementat, aplicabil uniform tuturor consumatorilor din sistem. Acest lucru se datorează faptului că SACET-ul operează pe baza unui mecanism solidar de repartizare a costurilor, prin care toate investițiile eficiente și aprobate de autoritatea de reglementare sunt recunoscute în tarif, iar costurile sunt repartizate în funcție de consumul de energie termică, și nu de obiectivul investițional individual. Respectiv, nu se determină exact cine și în ce proporție „</w:t>
            </w:r>
            <w:r w:rsidRPr="00A67E10">
              <w:rPr>
                <w:i/>
                <w:sz w:val="20"/>
                <w:szCs w:val="20"/>
              </w:rPr>
              <w:t>beneficiază</w:t>
            </w:r>
            <w:r w:rsidRPr="00A67E10">
              <w:rPr>
                <w:sz w:val="20"/>
                <w:szCs w:val="20"/>
              </w:rPr>
              <w:t>” de o anumită investiție, dat fiind caracterul unitar al sistemului.</w:t>
            </w:r>
          </w:p>
          <w:p w14:paraId="55F8B7D0" w14:textId="77777777" w:rsidR="00463C19" w:rsidRPr="00A67E10" w:rsidRDefault="00463C19" w:rsidP="000D04A6">
            <w:pPr>
              <w:tabs>
                <w:tab w:val="left" w:pos="127"/>
                <w:tab w:val="left" w:pos="1260"/>
                <w:tab w:val="left" w:pos="1770"/>
              </w:tabs>
              <w:jc w:val="both"/>
              <w:rPr>
                <w:sz w:val="20"/>
                <w:szCs w:val="20"/>
              </w:rPr>
            </w:pPr>
            <w:r w:rsidRPr="00A67E10">
              <w:rPr>
                <w:sz w:val="20"/>
                <w:szCs w:val="20"/>
              </w:rPr>
              <w:t>Prin urmare, introducerea conceptului de reflectare „</w:t>
            </w:r>
            <w:r w:rsidRPr="00A67E10">
              <w:rPr>
                <w:i/>
                <w:sz w:val="20"/>
                <w:szCs w:val="20"/>
              </w:rPr>
              <w:t>în factura consumatorului final beneficiar</w:t>
            </w:r>
            <w:r w:rsidRPr="00A67E10">
              <w:rPr>
                <w:sz w:val="20"/>
                <w:szCs w:val="20"/>
              </w:rPr>
              <w:t xml:space="preserve">” ar echivala cu impunerea unui mecanism de tarifare localizată, care nu are temei legal sau metodologic în prezent. </w:t>
            </w:r>
          </w:p>
          <w:p w14:paraId="41B08DF7" w14:textId="77777777" w:rsidR="00463C19" w:rsidRPr="00A67E10" w:rsidRDefault="00463C19" w:rsidP="000D04A6">
            <w:pPr>
              <w:tabs>
                <w:tab w:val="left" w:pos="1120"/>
                <w:tab w:val="left" w:pos="1260"/>
                <w:tab w:val="left" w:pos="1770"/>
              </w:tabs>
              <w:spacing w:line="259" w:lineRule="auto"/>
              <w:jc w:val="both"/>
              <w:rPr>
                <w:b/>
                <w:sz w:val="20"/>
                <w:szCs w:val="20"/>
              </w:rPr>
            </w:pPr>
            <w:r w:rsidRPr="00A67E10">
              <w:rPr>
                <w:sz w:val="20"/>
                <w:szCs w:val="20"/>
              </w:rPr>
              <w:t>Având în vedere cele expuse, solicitarea de excludere a textului propus la punctul 62, considerăm că este pe deplin justificată.</w:t>
            </w:r>
          </w:p>
        </w:tc>
        <w:tc>
          <w:tcPr>
            <w:tcW w:w="3585" w:type="dxa"/>
            <w:vMerge w:val="restart"/>
          </w:tcPr>
          <w:p w14:paraId="723A69F8" w14:textId="62F62EB5" w:rsidR="00E97B03" w:rsidRPr="00A67E10" w:rsidRDefault="00E97B03" w:rsidP="000D04A6">
            <w:pPr>
              <w:pBdr>
                <w:top w:val="nil"/>
                <w:left w:val="nil"/>
                <w:bottom w:val="nil"/>
                <w:right w:val="nil"/>
                <w:between w:val="nil"/>
              </w:pBdr>
              <w:tabs>
                <w:tab w:val="left" w:pos="851"/>
                <w:tab w:val="left" w:pos="993"/>
              </w:tabs>
              <w:jc w:val="both"/>
              <w:rPr>
                <w:b/>
                <w:sz w:val="20"/>
                <w:szCs w:val="20"/>
              </w:rPr>
            </w:pPr>
            <w:r w:rsidRPr="00A67E10">
              <w:rPr>
                <w:sz w:val="20"/>
                <w:szCs w:val="20"/>
                <w:lang w:val="ro-RO"/>
              </w:rPr>
              <w:lastRenderedPageBreak/>
              <w:t>Pct. 6</w:t>
            </w:r>
            <w:r w:rsidR="00726E3E" w:rsidRPr="00A67E10">
              <w:rPr>
                <w:sz w:val="20"/>
                <w:szCs w:val="20"/>
                <w:lang w:val="ro-RO"/>
              </w:rPr>
              <w:t>1</w:t>
            </w:r>
            <w:r w:rsidRPr="00A67E10">
              <w:rPr>
                <w:sz w:val="20"/>
                <w:szCs w:val="20"/>
                <w:lang w:val="ro-RO"/>
              </w:rPr>
              <w:t xml:space="preserve"> </w:t>
            </w:r>
            <w:r w:rsidR="00726E3E" w:rsidRPr="00A67E10">
              <w:rPr>
                <w:sz w:val="20"/>
                <w:szCs w:val="20"/>
                <w:lang w:val="ro-RO"/>
              </w:rPr>
              <w:t xml:space="preserve">devine pct. 60 </w:t>
            </w:r>
            <w:r w:rsidRPr="00A67E10">
              <w:rPr>
                <w:sz w:val="20"/>
                <w:szCs w:val="20"/>
                <w:lang w:val="ro-RO"/>
              </w:rPr>
              <w:t>care se expune în următoarea redacție: „</w:t>
            </w:r>
            <w:r w:rsidRPr="00A67E10">
              <w:rPr>
                <w:i/>
                <w:sz w:val="20"/>
                <w:szCs w:val="20"/>
                <w:lang w:val="ro-RO"/>
              </w:rPr>
              <w:t>6</w:t>
            </w:r>
            <w:r w:rsidR="00726E3E" w:rsidRPr="00A67E10">
              <w:rPr>
                <w:i/>
                <w:sz w:val="20"/>
                <w:szCs w:val="20"/>
                <w:lang w:val="ro-RO"/>
              </w:rPr>
              <w:t>0</w:t>
            </w:r>
            <w:r w:rsidRPr="00A67E10">
              <w:rPr>
                <w:i/>
                <w:sz w:val="20"/>
                <w:szCs w:val="20"/>
                <w:lang w:val="ro-RO"/>
              </w:rPr>
              <w:t xml:space="preserve">. Investițiile efectuate în modernizarea sistemelor colective de alimentare cu energie termică </w:t>
            </w:r>
            <w:r w:rsidRPr="00A67E10">
              <w:rPr>
                <w:i/>
                <w:sz w:val="20"/>
                <w:szCs w:val="20"/>
                <w:lang w:val="ro-RO"/>
              </w:rPr>
              <w:lastRenderedPageBreak/>
              <w:t>(trecerea de la sistem de distribuție pe verticală la un sistem de distribuție pe orizontală a agentului termic, inclusiv prin instalarea echipamentelor de măsurare a cantității de energie termică pentru fiecare unitate din condominiu), se examinează în corespundere cu prevederile prezentului Regulament și se evidențiază separat în Raportul privind realizarea Planului anual de investiții</w:t>
            </w:r>
            <w:r w:rsidRPr="00A67E10">
              <w:rPr>
                <w:sz w:val="20"/>
                <w:szCs w:val="20"/>
                <w:lang w:val="ro-RO"/>
              </w:rPr>
              <w:t>.”</w:t>
            </w:r>
          </w:p>
          <w:p w14:paraId="09FD5B8C" w14:textId="77777777" w:rsidR="00114C50" w:rsidRPr="00A67E10" w:rsidRDefault="00114C50" w:rsidP="000D04A6">
            <w:pPr>
              <w:pBdr>
                <w:top w:val="nil"/>
                <w:left w:val="nil"/>
                <w:bottom w:val="nil"/>
                <w:right w:val="nil"/>
                <w:between w:val="nil"/>
              </w:pBdr>
              <w:tabs>
                <w:tab w:val="left" w:pos="851"/>
                <w:tab w:val="left" w:pos="993"/>
              </w:tabs>
              <w:jc w:val="both"/>
              <w:rPr>
                <w:sz w:val="20"/>
                <w:szCs w:val="20"/>
              </w:rPr>
            </w:pPr>
          </w:p>
          <w:p w14:paraId="6D6FC499" w14:textId="5E4EA42E" w:rsidR="00E8455F" w:rsidRPr="00A67E10" w:rsidRDefault="00E8455F" w:rsidP="000D04A6">
            <w:pPr>
              <w:pBdr>
                <w:top w:val="nil"/>
                <w:left w:val="nil"/>
                <w:bottom w:val="nil"/>
                <w:right w:val="nil"/>
                <w:between w:val="nil"/>
              </w:pBdr>
              <w:tabs>
                <w:tab w:val="left" w:pos="851"/>
                <w:tab w:val="left" w:pos="993"/>
              </w:tabs>
              <w:jc w:val="both"/>
              <w:rPr>
                <w:b/>
                <w:sz w:val="20"/>
                <w:szCs w:val="20"/>
              </w:rPr>
            </w:pPr>
            <w:r w:rsidRPr="00A67E10">
              <w:rPr>
                <w:sz w:val="20"/>
                <w:szCs w:val="20"/>
              </w:rPr>
              <w:t>Pct. 62 s-a exclus.</w:t>
            </w:r>
            <w:r w:rsidRPr="00A67E10">
              <w:rPr>
                <w:b/>
                <w:sz w:val="20"/>
                <w:szCs w:val="20"/>
              </w:rPr>
              <w:t xml:space="preserve"> </w:t>
            </w:r>
          </w:p>
          <w:p w14:paraId="13743F7F" w14:textId="7A7DF1DF" w:rsidR="00463C19" w:rsidRPr="00A67E10" w:rsidRDefault="00730F77" w:rsidP="000D04A6">
            <w:pPr>
              <w:pBdr>
                <w:top w:val="nil"/>
                <w:left w:val="nil"/>
                <w:bottom w:val="nil"/>
                <w:right w:val="nil"/>
                <w:between w:val="nil"/>
              </w:pBdr>
              <w:tabs>
                <w:tab w:val="left" w:pos="851"/>
                <w:tab w:val="left" w:pos="993"/>
              </w:tabs>
              <w:jc w:val="both"/>
              <w:rPr>
                <w:b/>
                <w:sz w:val="20"/>
                <w:szCs w:val="20"/>
              </w:rPr>
            </w:pPr>
            <w:r w:rsidRPr="00A67E10">
              <w:rPr>
                <w:sz w:val="20"/>
                <w:szCs w:val="20"/>
              </w:rPr>
              <w:t>Corespunzător,</w:t>
            </w:r>
            <w:r w:rsidR="00463C19" w:rsidRPr="00A67E10">
              <w:rPr>
                <w:sz w:val="20"/>
                <w:szCs w:val="20"/>
              </w:rPr>
              <w:t xml:space="preserve"> pct. 20</w:t>
            </w:r>
            <w:r w:rsidR="00463C19" w:rsidRPr="00A67E10">
              <w:rPr>
                <w:b/>
                <w:sz w:val="20"/>
                <w:szCs w:val="20"/>
              </w:rPr>
              <w:t xml:space="preserve"> </w:t>
            </w:r>
            <w:r w:rsidRPr="00A67E10">
              <w:rPr>
                <w:sz w:val="20"/>
                <w:szCs w:val="20"/>
              </w:rPr>
              <w:t>va avea următorul cuprins:</w:t>
            </w:r>
            <w:r w:rsidRPr="00A67E10">
              <w:rPr>
                <w:b/>
                <w:sz w:val="20"/>
                <w:szCs w:val="20"/>
              </w:rPr>
              <w:t xml:space="preserve"> </w:t>
            </w:r>
          </w:p>
          <w:p w14:paraId="13B9BC8F" w14:textId="4BCD8894" w:rsidR="00463C19" w:rsidRPr="00A67E10" w:rsidRDefault="00463C19" w:rsidP="000D04A6">
            <w:pPr>
              <w:pBdr>
                <w:top w:val="nil"/>
                <w:left w:val="nil"/>
                <w:bottom w:val="nil"/>
                <w:right w:val="nil"/>
                <w:between w:val="nil"/>
              </w:pBdr>
              <w:tabs>
                <w:tab w:val="left" w:pos="851"/>
                <w:tab w:val="left" w:pos="993"/>
              </w:tabs>
              <w:jc w:val="both"/>
              <w:rPr>
                <w:sz w:val="20"/>
                <w:szCs w:val="20"/>
                <w:lang w:val="ro-RO"/>
              </w:rPr>
            </w:pPr>
            <w:r w:rsidRPr="00A67E10">
              <w:rPr>
                <w:sz w:val="20"/>
                <w:szCs w:val="20"/>
                <w:lang w:val="ro-RO"/>
              </w:rPr>
              <w:t>„</w:t>
            </w:r>
            <w:r w:rsidRPr="00A67E10">
              <w:rPr>
                <w:i/>
                <w:sz w:val="20"/>
                <w:szCs w:val="20"/>
                <w:lang w:val="ro-RO"/>
              </w:rPr>
              <w:t>20. Proiectele de investiții în modernizarea sistemelor colective de alimentare cu energie termică (trecerea de la sistem de distribuție pe verticală la un sistem de distribuție pe orizontală a agentului termic, inclusiv prin instalarea echipamentelor de măsurare a cantității de energie termică pentru fiecare unitate din condominiu), se includ separat în Planul anual de investiții și doar dacă se demonstrează eficiența energetică și economică a proiectelor în clădirile dotate sau care urmează a fi dotate cu puncte termice individuale și există acordul asociației de proprietari în conformitate cu prevederile Legii nr. 187/2022 cu privire la condominiu.</w:t>
            </w:r>
            <w:r w:rsidRPr="00A67E10">
              <w:rPr>
                <w:sz w:val="20"/>
                <w:szCs w:val="20"/>
                <w:lang w:val="ro-RO"/>
              </w:rPr>
              <w:t>”</w:t>
            </w:r>
          </w:p>
          <w:p w14:paraId="26FD7C6B" w14:textId="3F3BA252" w:rsidR="00730F77" w:rsidRPr="00A67E10" w:rsidRDefault="00730F77" w:rsidP="000D04A6">
            <w:pPr>
              <w:pBdr>
                <w:top w:val="nil"/>
                <w:left w:val="nil"/>
                <w:bottom w:val="nil"/>
                <w:right w:val="nil"/>
                <w:between w:val="nil"/>
              </w:pBdr>
              <w:tabs>
                <w:tab w:val="left" w:pos="851"/>
                <w:tab w:val="left" w:pos="993"/>
              </w:tabs>
              <w:jc w:val="both"/>
              <w:rPr>
                <w:sz w:val="20"/>
                <w:szCs w:val="20"/>
                <w:lang w:val="ro-RO"/>
              </w:rPr>
            </w:pPr>
          </w:p>
          <w:p w14:paraId="1581B4C1" w14:textId="3DB373C1" w:rsidR="00730F77" w:rsidRPr="00A67E10" w:rsidRDefault="00730F77" w:rsidP="000D04A6">
            <w:pPr>
              <w:pBdr>
                <w:top w:val="nil"/>
                <w:left w:val="nil"/>
                <w:bottom w:val="nil"/>
                <w:right w:val="nil"/>
                <w:between w:val="nil"/>
              </w:pBdr>
              <w:tabs>
                <w:tab w:val="left" w:pos="851"/>
                <w:tab w:val="left" w:pos="993"/>
              </w:tabs>
              <w:jc w:val="both"/>
              <w:rPr>
                <w:sz w:val="20"/>
                <w:szCs w:val="20"/>
                <w:lang w:val="ro-RO"/>
              </w:rPr>
            </w:pPr>
          </w:p>
          <w:p w14:paraId="5048BEFE" w14:textId="77777777" w:rsidR="00463C19" w:rsidRPr="00A67E10" w:rsidRDefault="00463C19" w:rsidP="000D04A6">
            <w:pPr>
              <w:pBdr>
                <w:top w:val="nil"/>
                <w:left w:val="nil"/>
                <w:bottom w:val="nil"/>
                <w:right w:val="nil"/>
                <w:between w:val="nil"/>
              </w:pBdr>
              <w:tabs>
                <w:tab w:val="left" w:pos="851"/>
                <w:tab w:val="left" w:pos="993"/>
              </w:tabs>
              <w:jc w:val="both"/>
              <w:rPr>
                <w:sz w:val="20"/>
                <w:szCs w:val="20"/>
              </w:rPr>
            </w:pPr>
          </w:p>
          <w:p w14:paraId="5D2ED9A6" w14:textId="77777777" w:rsidR="00463C19" w:rsidRPr="00A67E10" w:rsidRDefault="00463C19" w:rsidP="000D04A6">
            <w:pPr>
              <w:jc w:val="both"/>
              <w:rPr>
                <w:sz w:val="20"/>
                <w:szCs w:val="20"/>
              </w:rPr>
            </w:pPr>
          </w:p>
        </w:tc>
      </w:tr>
      <w:tr w:rsidR="000D04A6" w:rsidRPr="00A67E10" w14:paraId="3B77F5E1" w14:textId="77777777" w:rsidTr="007C3985">
        <w:trPr>
          <w:trHeight w:val="699"/>
        </w:trPr>
        <w:tc>
          <w:tcPr>
            <w:tcW w:w="840" w:type="dxa"/>
            <w:vAlign w:val="center"/>
          </w:tcPr>
          <w:p w14:paraId="3BD8939E" w14:textId="55E89C47" w:rsidR="00463C19" w:rsidRPr="00A67E10" w:rsidRDefault="00463C19" w:rsidP="000D04A6">
            <w:pPr>
              <w:jc w:val="center"/>
              <w:rPr>
                <w:sz w:val="20"/>
                <w:szCs w:val="20"/>
              </w:rPr>
            </w:pPr>
            <w:r w:rsidRPr="00A67E10">
              <w:rPr>
                <w:sz w:val="20"/>
                <w:szCs w:val="20"/>
              </w:rPr>
              <w:lastRenderedPageBreak/>
              <w:t>Pct. 62</w:t>
            </w:r>
          </w:p>
        </w:tc>
        <w:tc>
          <w:tcPr>
            <w:tcW w:w="1665" w:type="dxa"/>
          </w:tcPr>
          <w:p w14:paraId="7EA3DE59" w14:textId="77777777" w:rsidR="00463C19" w:rsidRPr="00A67E10" w:rsidRDefault="00463C19" w:rsidP="000D04A6">
            <w:pPr>
              <w:jc w:val="both"/>
              <w:rPr>
                <w:sz w:val="20"/>
                <w:szCs w:val="20"/>
              </w:rPr>
            </w:pPr>
            <w:r w:rsidRPr="00A67E10">
              <w:rPr>
                <w:sz w:val="20"/>
                <w:szCs w:val="20"/>
              </w:rPr>
              <w:t>S.A. Termoelectrica</w:t>
            </w:r>
          </w:p>
          <w:p w14:paraId="6F96073F" w14:textId="77777777" w:rsidR="00463C19" w:rsidRPr="00A67E10" w:rsidRDefault="00463C19" w:rsidP="000D04A6">
            <w:pPr>
              <w:jc w:val="both"/>
              <w:rPr>
                <w:sz w:val="20"/>
                <w:szCs w:val="20"/>
              </w:rPr>
            </w:pPr>
            <w:r w:rsidRPr="00A67E10">
              <w:rPr>
                <w:sz w:val="20"/>
                <w:szCs w:val="20"/>
              </w:rPr>
              <w:t>aviz nr. 79/4190 din 25.06.2025</w:t>
            </w:r>
          </w:p>
        </w:tc>
        <w:tc>
          <w:tcPr>
            <w:tcW w:w="3019" w:type="dxa"/>
            <w:vMerge/>
          </w:tcPr>
          <w:p w14:paraId="69A0F318" w14:textId="77777777" w:rsidR="00463C19" w:rsidRPr="00A67E10" w:rsidRDefault="00463C19"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5E9ADF9F" w14:textId="77777777" w:rsidR="00463C19" w:rsidRPr="00A67E10" w:rsidRDefault="00463C19" w:rsidP="000D04A6">
            <w:pPr>
              <w:pBdr>
                <w:top w:val="nil"/>
                <w:left w:val="nil"/>
                <w:bottom w:val="nil"/>
                <w:right w:val="nil"/>
                <w:between w:val="nil"/>
              </w:pBdr>
              <w:tabs>
                <w:tab w:val="left" w:pos="292"/>
                <w:tab w:val="left" w:pos="1260"/>
                <w:tab w:val="left" w:pos="1770"/>
              </w:tabs>
              <w:ind w:left="9"/>
              <w:jc w:val="both"/>
              <w:rPr>
                <w:sz w:val="20"/>
                <w:szCs w:val="20"/>
              </w:rPr>
            </w:pPr>
            <w:r w:rsidRPr="00A67E10">
              <w:rPr>
                <w:sz w:val="20"/>
                <w:szCs w:val="20"/>
              </w:rPr>
              <w:t xml:space="preserve">Formularea propusă, reprezintă o contradicție cu modelul tarifar real aplicabil în sectorul termoenergetic, conform Metodologiei tarifare aprobate de ANRE nr. 396/2019, nu se aplică, nu se aprobă și nu se facturează separat activitatea de distribuție a energiei termice. Totodată, în structura actuală a tarifului pentru </w:t>
            </w:r>
            <w:r w:rsidRPr="00A67E10">
              <w:rPr>
                <w:sz w:val="20"/>
                <w:szCs w:val="20"/>
              </w:rPr>
              <w:lastRenderedPageBreak/>
              <w:t>energia termică livrată consumatorilor finali sunt incluse costurile agregate pentru: producerea, distribuția și furnizarea energiei termice.</w:t>
            </w:r>
          </w:p>
          <w:p w14:paraId="7681B2EC" w14:textId="77777777" w:rsidR="00463C19" w:rsidRPr="00A67E10" w:rsidRDefault="00463C19" w:rsidP="000D04A6">
            <w:pPr>
              <w:tabs>
                <w:tab w:val="left" w:pos="1260"/>
                <w:tab w:val="left" w:pos="1770"/>
              </w:tabs>
              <w:ind w:left="9" w:hanging="9"/>
              <w:jc w:val="both"/>
              <w:rPr>
                <w:sz w:val="20"/>
                <w:szCs w:val="20"/>
              </w:rPr>
            </w:pPr>
            <w:r w:rsidRPr="00A67E10">
              <w:rPr>
                <w:sz w:val="20"/>
                <w:szCs w:val="20"/>
              </w:rPr>
              <w:t>Investițiile în modernizarea sistemelor colective de alimentare cu energie termică (inclusiv distribuția pe orizontală) se aprobă și se includ în ansamblul costurilor de livrare a energiei termice, nu într-un tarif distinct pentru activitatea de distribuție. Prin urmare, noțiunea de „tarif calculat separat pentru distribuitor” este neaplicabilă în sistemul tarifar actual și nu are bază reglementară.</w:t>
            </w:r>
          </w:p>
          <w:p w14:paraId="68B9F19B" w14:textId="77777777" w:rsidR="00463C19" w:rsidRPr="00A67E10" w:rsidRDefault="00463C19" w:rsidP="000D04A6">
            <w:pPr>
              <w:tabs>
                <w:tab w:val="left" w:pos="1260"/>
                <w:tab w:val="left" w:pos="1770"/>
              </w:tabs>
              <w:ind w:left="9" w:hanging="9"/>
              <w:jc w:val="both"/>
              <w:rPr>
                <w:sz w:val="20"/>
                <w:szCs w:val="20"/>
              </w:rPr>
            </w:pPr>
            <w:r w:rsidRPr="00A67E10">
              <w:rPr>
                <w:sz w:val="20"/>
                <w:szCs w:val="20"/>
              </w:rPr>
              <w:t>Suplimentar, formularea „includerea ulterioară în factura consumatorilor finali care beneficiază de această investiție” sugerează eronat existența unui mecanism de individualizare tarifară pe consumator sau bloc. În realitate, nu există și nu poate exista la această etapă un mecanism distinct de tarifare individuală doar pentru acei consumatori la care s-au realizat lucrări de modernizare a sistemelor colective.</w:t>
            </w:r>
          </w:p>
          <w:p w14:paraId="4076BA79" w14:textId="77777777" w:rsidR="00463C19" w:rsidRPr="00A67E10" w:rsidRDefault="00463C19" w:rsidP="000D04A6">
            <w:pPr>
              <w:tabs>
                <w:tab w:val="left" w:pos="1260"/>
                <w:tab w:val="left" w:pos="1770"/>
              </w:tabs>
              <w:ind w:left="9" w:hanging="9"/>
              <w:jc w:val="both"/>
              <w:rPr>
                <w:sz w:val="20"/>
                <w:szCs w:val="20"/>
              </w:rPr>
            </w:pPr>
            <w:r w:rsidRPr="00A67E10">
              <w:rPr>
                <w:sz w:val="20"/>
                <w:szCs w:val="20"/>
              </w:rPr>
              <w:t>Toate investițiile aprobate de ANRE sunt repartizate la nivel global în ansamblul tarifului reglementat, aplicabil tuturor consumatorilor din sistem. Sistemul de alimentare centralizată cu energie termică funcționează în baza unui mecanism solidar de repartizare a costurilor, prin care toate investițiile eficiente și aprobate de ANRE sunt recunoscute în tarif, iar costurile sunt repartizate în funcție de consumul de energie termică, nu de obiectivul investițional individual. Introducerea conceptului de reflectare „în factura consumatorului final beneficiar” ar echivala cu impunerea unui mecanism de tarifare localizată, discriminatorie, care nu are temei legal sau metodologic în prezent. În practică, fiecare investiție are un impact sistemic asupra întregii rețele și asupra calității serviciului la general. Respectiv, nu se determină exact cine și în ce proporție „beneficiază” de o anumită investiție, dat fiind caracterului unitar al sistemului.</w:t>
            </w:r>
          </w:p>
          <w:p w14:paraId="25DC94C4" w14:textId="77777777" w:rsidR="00463C19" w:rsidRPr="00A67E10" w:rsidRDefault="00463C19" w:rsidP="000D04A6">
            <w:pPr>
              <w:tabs>
                <w:tab w:val="left" w:pos="1260"/>
                <w:tab w:val="left" w:pos="1770"/>
              </w:tabs>
              <w:ind w:left="9" w:hanging="9"/>
              <w:jc w:val="both"/>
              <w:rPr>
                <w:i/>
                <w:sz w:val="20"/>
                <w:szCs w:val="20"/>
                <w:u w:val="single"/>
              </w:rPr>
            </w:pPr>
            <w:r w:rsidRPr="00A67E10">
              <w:rPr>
                <w:sz w:val="20"/>
                <w:szCs w:val="20"/>
              </w:rPr>
              <w:t>Având în vedere cele expuse, considerăm necesar excluderea textului propus la pct. 62 a proiectului Regulamentului, întrucât acesta introduce confuzie conceptuală în modelul tarifar aplicat, contravine normelor metodologice existente, nu este aplicabil în sistemele centralizate actuale și ar distorsiona principiile solidarității și echității tarifare.</w:t>
            </w:r>
          </w:p>
        </w:tc>
        <w:tc>
          <w:tcPr>
            <w:tcW w:w="3585" w:type="dxa"/>
            <w:vMerge/>
          </w:tcPr>
          <w:p w14:paraId="1A43F0C2" w14:textId="77777777" w:rsidR="00463C19" w:rsidRPr="00A67E10" w:rsidRDefault="00463C19" w:rsidP="000D04A6">
            <w:pPr>
              <w:jc w:val="both"/>
              <w:rPr>
                <w:b/>
                <w:sz w:val="20"/>
                <w:szCs w:val="20"/>
              </w:rPr>
            </w:pPr>
          </w:p>
        </w:tc>
      </w:tr>
      <w:tr w:rsidR="000D04A6" w:rsidRPr="00A67E10" w14:paraId="5C935D50" w14:textId="77777777" w:rsidTr="000D04A6">
        <w:trPr>
          <w:trHeight w:val="699"/>
        </w:trPr>
        <w:tc>
          <w:tcPr>
            <w:tcW w:w="840" w:type="dxa"/>
            <w:vAlign w:val="center"/>
          </w:tcPr>
          <w:p w14:paraId="04208372" w14:textId="5666CF86" w:rsidR="00730F77" w:rsidRPr="00A67E10" w:rsidRDefault="00730F77" w:rsidP="000D04A6">
            <w:pPr>
              <w:jc w:val="center"/>
              <w:rPr>
                <w:sz w:val="20"/>
                <w:szCs w:val="20"/>
              </w:rPr>
            </w:pPr>
            <w:r w:rsidRPr="00A67E10">
              <w:rPr>
                <w:sz w:val="20"/>
                <w:szCs w:val="20"/>
              </w:rPr>
              <w:t>Pct. 63</w:t>
            </w:r>
          </w:p>
        </w:tc>
        <w:tc>
          <w:tcPr>
            <w:tcW w:w="1665" w:type="dxa"/>
          </w:tcPr>
          <w:p w14:paraId="6E5F638F" w14:textId="77777777" w:rsidR="00730F77" w:rsidRPr="00A67E10" w:rsidRDefault="00730F77" w:rsidP="000D04A6">
            <w:pPr>
              <w:jc w:val="both"/>
              <w:rPr>
                <w:sz w:val="20"/>
                <w:szCs w:val="20"/>
              </w:rPr>
            </w:pPr>
            <w:r w:rsidRPr="00A67E10">
              <w:rPr>
                <w:sz w:val="20"/>
                <w:szCs w:val="20"/>
              </w:rPr>
              <w:t>S.A. „CET-Nord”</w:t>
            </w:r>
          </w:p>
          <w:p w14:paraId="5C7B5929" w14:textId="77777777" w:rsidR="00730F77" w:rsidRPr="00A67E10" w:rsidRDefault="00730F77" w:rsidP="000D04A6">
            <w:pPr>
              <w:jc w:val="both"/>
              <w:rPr>
                <w:sz w:val="20"/>
                <w:szCs w:val="20"/>
              </w:rPr>
            </w:pPr>
            <w:r w:rsidRPr="00A67E10">
              <w:rPr>
                <w:sz w:val="20"/>
                <w:szCs w:val="20"/>
              </w:rPr>
              <w:lastRenderedPageBreak/>
              <w:t>aviz nr. 400-08/00856 din 25.06.2025</w:t>
            </w:r>
          </w:p>
        </w:tc>
        <w:tc>
          <w:tcPr>
            <w:tcW w:w="3019" w:type="dxa"/>
            <w:vMerge w:val="restart"/>
          </w:tcPr>
          <w:p w14:paraId="03186F9C" w14:textId="77777777" w:rsidR="00730F77" w:rsidRPr="00A67E10" w:rsidRDefault="00730F77" w:rsidP="000D04A6">
            <w:pPr>
              <w:tabs>
                <w:tab w:val="left" w:pos="709"/>
              </w:tabs>
              <w:jc w:val="both"/>
              <w:rPr>
                <w:sz w:val="20"/>
                <w:szCs w:val="20"/>
              </w:rPr>
            </w:pPr>
            <w:r w:rsidRPr="00A67E10">
              <w:rPr>
                <w:sz w:val="20"/>
                <w:szCs w:val="20"/>
              </w:rPr>
              <w:lastRenderedPageBreak/>
              <w:t xml:space="preserve">Investițiile titularului de licență în conectarea / reconectarea clădirilor autorităților și instituțiilor publice </w:t>
            </w:r>
            <w:r w:rsidRPr="00A67E10">
              <w:rPr>
                <w:sz w:val="20"/>
                <w:szCs w:val="20"/>
              </w:rPr>
              <w:lastRenderedPageBreak/>
              <w:t>din zonele unitare de alimentare cu energie termică se includ în Planurile anuale de investiții ale titularilor de licențe și se aprobă de către ANRE în scopul promovării alimentării centralizate cu energie termică după demonstrarea eficienței economice</w:t>
            </w:r>
          </w:p>
        </w:tc>
        <w:tc>
          <w:tcPr>
            <w:tcW w:w="5385" w:type="dxa"/>
            <w:gridSpan w:val="2"/>
          </w:tcPr>
          <w:p w14:paraId="5B7E74DC" w14:textId="77777777" w:rsidR="00730F77" w:rsidRPr="00A67E10" w:rsidRDefault="00730F77" w:rsidP="000D04A6">
            <w:pPr>
              <w:tabs>
                <w:tab w:val="left" w:pos="1120"/>
                <w:tab w:val="left" w:pos="1260"/>
                <w:tab w:val="left" w:pos="1770"/>
              </w:tabs>
              <w:spacing w:line="259" w:lineRule="auto"/>
              <w:jc w:val="both"/>
              <w:rPr>
                <w:sz w:val="20"/>
                <w:szCs w:val="20"/>
              </w:rPr>
            </w:pPr>
            <w:r w:rsidRPr="00A67E10">
              <w:rPr>
                <w:b/>
                <w:sz w:val="20"/>
                <w:szCs w:val="20"/>
              </w:rPr>
              <w:lastRenderedPageBreak/>
              <w:t xml:space="preserve">Se propune excluderea punctului 63, </w:t>
            </w:r>
            <w:r w:rsidRPr="00A67E10">
              <w:rPr>
                <w:sz w:val="20"/>
                <w:szCs w:val="20"/>
              </w:rPr>
              <w:t>întrucât prevederile acestuia contravin art. 6</w:t>
            </w:r>
            <w:r w:rsidRPr="00A67E10">
              <w:rPr>
                <w:sz w:val="20"/>
                <w:szCs w:val="20"/>
                <w:vertAlign w:val="superscript"/>
              </w:rPr>
              <w:t>2</w:t>
            </w:r>
            <w:r w:rsidRPr="00A67E10">
              <w:rPr>
                <w:sz w:val="20"/>
                <w:szCs w:val="20"/>
              </w:rPr>
              <w:t xml:space="preserve"> din Legea nr. 92/2014, care stipulează clar că racordarea/reconectarea la sistemul de alimentare </w:t>
            </w:r>
            <w:r w:rsidRPr="00A67E10">
              <w:rPr>
                <w:sz w:val="20"/>
                <w:szCs w:val="20"/>
              </w:rPr>
              <w:lastRenderedPageBreak/>
              <w:t>centralizată cu energie termică a clădirilor autorităților și instituțiilor publice constituie o obligație impusă în interesul economic general. Excepțiile sunt permise doar în cazul în care racordarea este imposibilă sau nefezabilă din punct de vedere tehnic și economic pentru distribuitor. Prin urmare, introducerea unor condiții suplimentare față de cele prevăzute de cadrul legal este contrară principiului legalității.</w:t>
            </w:r>
            <w:r w:rsidRPr="00A67E10">
              <w:rPr>
                <w:sz w:val="20"/>
                <w:szCs w:val="20"/>
              </w:rPr>
              <w:tab/>
            </w:r>
          </w:p>
        </w:tc>
        <w:tc>
          <w:tcPr>
            <w:tcW w:w="3585" w:type="dxa"/>
            <w:vMerge w:val="restart"/>
            <w:shd w:val="clear" w:color="auto" w:fill="auto"/>
          </w:tcPr>
          <w:p w14:paraId="7263CCFB" w14:textId="5958199E" w:rsidR="00730F77" w:rsidRPr="00A67E10" w:rsidRDefault="00E97B03" w:rsidP="000D04A6">
            <w:pPr>
              <w:jc w:val="both"/>
              <w:rPr>
                <w:b/>
                <w:sz w:val="20"/>
                <w:szCs w:val="20"/>
              </w:rPr>
            </w:pPr>
            <w:r w:rsidRPr="00A67E10">
              <w:rPr>
                <w:b/>
                <w:sz w:val="20"/>
                <w:szCs w:val="20"/>
              </w:rPr>
              <w:lastRenderedPageBreak/>
              <w:t>Pct. 63</w:t>
            </w:r>
            <w:r w:rsidRPr="00A67E10">
              <w:rPr>
                <w:b/>
                <w:sz w:val="20"/>
                <w:szCs w:val="20"/>
                <w:lang w:val="ro-RO"/>
              </w:rPr>
              <w:t xml:space="preserve"> s</w:t>
            </w:r>
            <w:r w:rsidRPr="00A67E10">
              <w:rPr>
                <w:b/>
                <w:sz w:val="20"/>
                <w:szCs w:val="20"/>
              </w:rPr>
              <w:t>-a ex</w:t>
            </w:r>
            <w:r w:rsidR="00166DB7" w:rsidRPr="00A67E10">
              <w:rPr>
                <w:b/>
                <w:sz w:val="20"/>
                <w:szCs w:val="20"/>
              </w:rPr>
              <w:t>c</w:t>
            </w:r>
            <w:r w:rsidRPr="00A67E10">
              <w:rPr>
                <w:b/>
                <w:sz w:val="20"/>
                <w:szCs w:val="20"/>
              </w:rPr>
              <w:t xml:space="preserve">lus, </w:t>
            </w:r>
            <w:r w:rsidRPr="00A67E10">
              <w:rPr>
                <w:sz w:val="20"/>
                <w:szCs w:val="20"/>
              </w:rPr>
              <w:t>cu modificarea pct. 25</w:t>
            </w:r>
          </w:p>
          <w:p w14:paraId="33D01432" w14:textId="72177A7D" w:rsidR="00730F77" w:rsidRPr="00A67E10" w:rsidRDefault="00730F77" w:rsidP="000D04A6">
            <w:pPr>
              <w:jc w:val="both"/>
              <w:rPr>
                <w:sz w:val="20"/>
                <w:szCs w:val="20"/>
              </w:rPr>
            </w:pPr>
            <w:r w:rsidRPr="00A67E10">
              <w:rPr>
                <w:sz w:val="20"/>
                <w:szCs w:val="20"/>
              </w:rPr>
              <w:t xml:space="preserve">Pct. 25 din proiect se completează cu o nouă propoziție: </w:t>
            </w:r>
          </w:p>
          <w:p w14:paraId="3131BFAF" w14:textId="3F76D261" w:rsidR="00730F77" w:rsidRPr="00A67E10" w:rsidRDefault="00730F77" w:rsidP="000D04A6">
            <w:pPr>
              <w:pStyle w:val="NormalWeb"/>
              <w:tabs>
                <w:tab w:val="left" w:pos="567"/>
                <w:tab w:val="left" w:pos="851"/>
                <w:tab w:val="left" w:pos="993"/>
              </w:tabs>
              <w:spacing w:before="0" w:beforeAutospacing="0" w:after="0" w:afterAutospacing="0"/>
              <w:jc w:val="both"/>
              <w:rPr>
                <w:sz w:val="20"/>
                <w:szCs w:val="20"/>
                <w:lang w:val="ro-RO"/>
              </w:rPr>
            </w:pPr>
            <w:r w:rsidRPr="00A67E10">
              <w:rPr>
                <w:sz w:val="20"/>
                <w:szCs w:val="20"/>
                <w:lang w:val="ro-RO"/>
              </w:rPr>
              <w:lastRenderedPageBreak/>
              <w:t>,,</w:t>
            </w:r>
            <w:r w:rsidRPr="00A67E10">
              <w:rPr>
                <w:i/>
                <w:sz w:val="20"/>
                <w:szCs w:val="20"/>
                <w:lang w:val="ro-RO"/>
              </w:rPr>
              <w:t xml:space="preserve">25. ,,,  Pentru proiectele de investiții din </w:t>
            </w:r>
            <w:r w:rsidRPr="00A67E10">
              <w:rPr>
                <w:b/>
                <w:i/>
                <w:sz w:val="20"/>
                <w:szCs w:val="20"/>
                <w:lang w:val="ro-RO"/>
              </w:rPr>
              <w:t>Categoria A și B</w:t>
            </w:r>
            <w:r w:rsidRPr="00A67E10">
              <w:rPr>
                <w:i/>
                <w:sz w:val="20"/>
                <w:szCs w:val="20"/>
                <w:lang w:val="ro-RO"/>
              </w:rPr>
              <w:t xml:space="preserve"> destinate modernizării sistemelor colective de alimentare cu energie termică prin trecerea de la sistemul de distribuție pe verticală la un sistem de distribuție pe orizontală a agentului termic, inclusiv prin instalarea echipamentelor de măsurare a cantității de energie termică pentru fiecare unitate din condominiu, incluse separat în Planul anual de investiții, titularul de licență demonstrează eficiența energetică și economică a proiectelor.”</w:t>
            </w:r>
          </w:p>
        </w:tc>
      </w:tr>
      <w:tr w:rsidR="000D04A6" w:rsidRPr="00A67E10" w14:paraId="75138109" w14:textId="77777777" w:rsidTr="000D04A6">
        <w:tc>
          <w:tcPr>
            <w:tcW w:w="840" w:type="dxa"/>
            <w:vAlign w:val="center"/>
          </w:tcPr>
          <w:p w14:paraId="1C6F9D82" w14:textId="77777777" w:rsidR="00730F77" w:rsidRPr="00A67E10" w:rsidRDefault="00730F77" w:rsidP="000D04A6">
            <w:pPr>
              <w:jc w:val="center"/>
              <w:rPr>
                <w:sz w:val="20"/>
                <w:szCs w:val="20"/>
              </w:rPr>
            </w:pPr>
            <w:r w:rsidRPr="00A67E10">
              <w:rPr>
                <w:sz w:val="20"/>
                <w:szCs w:val="20"/>
              </w:rPr>
              <w:lastRenderedPageBreak/>
              <w:t>Pct. 63</w:t>
            </w:r>
          </w:p>
        </w:tc>
        <w:tc>
          <w:tcPr>
            <w:tcW w:w="1665" w:type="dxa"/>
          </w:tcPr>
          <w:p w14:paraId="00FA36BB" w14:textId="77777777" w:rsidR="00730F77" w:rsidRPr="00A67E10" w:rsidRDefault="00730F77" w:rsidP="000D04A6">
            <w:pPr>
              <w:jc w:val="both"/>
              <w:rPr>
                <w:sz w:val="20"/>
                <w:szCs w:val="20"/>
              </w:rPr>
            </w:pPr>
            <w:r w:rsidRPr="00A67E10">
              <w:rPr>
                <w:sz w:val="20"/>
                <w:szCs w:val="20"/>
              </w:rPr>
              <w:t>S.A. „Termoelectrica” aviz nr. 79/4190 din 25.06.2025</w:t>
            </w:r>
          </w:p>
        </w:tc>
        <w:tc>
          <w:tcPr>
            <w:tcW w:w="3019" w:type="dxa"/>
            <w:vMerge/>
          </w:tcPr>
          <w:p w14:paraId="1A1267BF" w14:textId="77777777" w:rsidR="00730F77" w:rsidRPr="00A67E10" w:rsidRDefault="00730F77" w:rsidP="000D04A6">
            <w:pPr>
              <w:widowControl w:val="0"/>
              <w:pBdr>
                <w:top w:val="nil"/>
                <w:left w:val="nil"/>
                <w:bottom w:val="nil"/>
                <w:right w:val="nil"/>
                <w:between w:val="nil"/>
              </w:pBdr>
              <w:spacing w:line="276" w:lineRule="auto"/>
              <w:jc w:val="both"/>
              <w:rPr>
                <w:sz w:val="20"/>
                <w:szCs w:val="20"/>
              </w:rPr>
            </w:pPr>
          </w:p>
        </w:tc>
        <w:tc>
          <w:tcPr>
            <w:tcW w:w="5385" w:type="dxa"/>
            <w:gridSpan w:val="2"/>
          </w:tcPr>
          <w:p w14:paraId="4F22CCA0" w14:textId="77777777" w:rsidR="00730F77" w:rsidRPr="00A67E10" w:rsidRDefault="00730F77" w:rsidP="000D04A6">
            <w:pPr>
              <w:pBdr>
                <w:top w:val="nil"/>
                <w:left w:val="nil"/>
                <w:bottom w:val="nil"/>
                <w:right w:val="nil"/>
                <w:between w:val="nil"/>
              </w:pBdr>
              <w:tabs>
                <w:tab w:val="left" w:pos="709"/>
                <w:tab w:val="left" w:pos="1260"/>
                <w:tab w:val="left" w:pos="1770"/>
              </w:tabs>
              <w:ind w:left="9"/>
              <w:jc w:val="both"/>
              <w:rPr>
                <w:sz w:val="20"/>
                <w:szCs w:val="20"/>
              </w:rPr>
            </w:pPr>
            <w:r w:rsidRPr="00A67E10">
              <w:rPr>
                <w:sz w:val="20"/>
                <w:szCs w:val="20"/>
              </w:rPr>
              <w:t>Se propune excluderea pct. 63 din proiectul Regulamentului, deoarece acesta contravine prevederilor art. 6</w:t>
            </w:r>
            <w:r w:rsidRPr="00A67E10">
              <w:rPr>
                <w:sz w:val="20"/>
                <w:szCs w:val="20"/>
                <w:vertAlign w:val="superscript"/>
              </w:rPr>
              <w:t>2</w:t>
            </w:r>
            <w:r w:rsidRPr="00A67E10">
              <w:rPr>
                <w:sz w:val="20"/>
                <w:szCs w:val="20"/>
              </w:rPr>
              <w:t xml:space="preserve">, alin. (1) și (4) din Legea nr. 92/2014 cu privire la energia termică și promovarea cogenerării. </w:t>
            </w:r>
          </w:p>
        </w:tc>
        <w:tc>
          <w:tcPr>
            <w:tcW w:w="3585" w:type="dxa"/>
            <w:vMerge/>
            <w:shd w:val="clear" w:color="auto" w:fill="auto"/>
          </w:tcPr>
          <w:p w14:paraId="0510EAFC" w14:textId="77777777" w:rsidR="00730F77" w:rsidRPr="00A67E10" w:rsidRDefault="00730F77" w:rsidP="000D04A6">
            <w:pPr>
              <w:jc w:val="both"/>
              <w:rPr>
                <w:b/>
                <w:sz w:val="20"/>
                <w:szCs w:val="20"/>
              </w:rPr>
            </w:pPr>
          </w:p>
        </w:tc>
      </w:tr>
      <w:tr w:rsidR="000D04A6" w:rsidRPr="00A67E10" w14:paraId="0D79E1E1" w14:textId="77777777" w:rsidTr="000D04A6">
        <w:tc>
          <w:tcPr>
            <w:tcW w:w="840" w:type="dxa"/>
            <w:vAlign w:val="center"/>
          </w:tcPr>
          <w:p w14:paraId="084A3F04" w14:textId="77777777" w:rsidR="008F3285" w:rsidRPr="00A67E10" w:rsidRDefault="008F3285" w:rsidP="000D04A6">
            <w:pPr>
              <w:jc w:val="center"/>
              <w:rPr>
                <w:sz w:val="20"/>
                <w:szCs w:val="20"/>
              </w:rPr>
            </w:pPr>
          </w:p>
        </w:tc>
        <w:tc>
          <w:tcPr>
            <w:tcW w:w="1665" w:type="dxa"/>
          </w:tcPr>
          <w:p w14:paraId="236042F6" w14:textId="77777777" w:rsidR="008F3285" w:rsidRPr="00A67E10" w:rsidRDefault="00095029" w:rsidP="000D04A6">
            <w:pPr>
              <w:jc w:val="both"/>
              <w:rPr>
                <w:sz w:val="20"/>
                <w:szCs w:val="20"/>
              </w:rPr>
            </w:pPr>
            <w:r w:rsidRPr="00A67E10">
              <w:rPr>
                <w:sz w:val="20"/>
                <w:szCs w:val="20"/>
              </w:rPr>
              <w:t>S.A. „CET-Nord”</w:t>
            </w:r>
          </w:p>
          <w:p w14:paraId="3EF5AE49" w14:textId="77777777" w:rsidR="008F3285" w:rsidRPr="00A67E10" w:rsidRDefault="00095029" w:rsidP="000D04A6">
            <w:pPr>
              <w:jc w:val="both"/>
              <w:rPr>
                <w:sz w:val="20"/>
                <w:szCs w:val="20"/>
              </w:rPr>
            </w:pPr>
            <w:r w:rsidRPr="00A67E10">
              <w:rPr>
                <w:sz w:val="20"/>
                <w:szCs w:val="20"/>
              </w:rPr>
              <w:t>Aviz nr. 400-08/00856 din 25.06.2025</w:t>
            </w:r>
          </w:p>
        </w:tc>
        <w:tc>
          <w:tcPr>
            <w:tcW w:w="8404" w:type="dxa"/>
            <w:gridSpan w:val="3"/>
          </w:tcPr>
          <w:p w14:paraId="722BF4F7" w14:textId="77777777" w:rsidR="008F3285" w:rsidRPr="00A67E10" w:rsidRDefault="00095029" w:rsidP="000D04A6">
            <w:pPr>
              <w:pBdr>
                <w:top w:val="nil"/>
                <w:left w:val="nil"/>
                <w:bottom w:val="nil"/>
                <w:right w:val="nil"/>
                <w:between w:val="nil"/>
              </w:pBdr>
              <w:tabs>
                <w:tab w:val="left" w:pos="709"/>
                <w:tab w:val="left" w:pos="1260"/>
                <w:tab w:val="left" w:pos="1770"/>
              </w:tabs>
              <w:ind w:left="9"/>
              <w:jc w:val="both"/>
              <w:rPr>
                <w:sz w:val="20"/>
                <w:szCs w:val="20"/>
              </w:rPr>
            </w:pPr>
            <w:r w:rsidRPr="00A67E10">
              <w:rPr>
                <w:sz w:val="20"/>
                <w:szCs w:val="20"/>
              </w:rPr>
              <w:t>Suplimentar, atragem atenția asupra faptului că în anumite prevederi ale proiectului de act normativ nu sunt corelate corect referințele la punctele relevante din Regulament. Spre exemplu, în punctul 13, subpunctul 14.6 și subpunctul 15.7, este utilizată sintagma „</w:t>
            </w:r>
            <w:r w:rsidRPr="00A67E10">
              <w:rPr>
                <w:i/>
                <w:sz w:val="20"/>
                <w:szCs w:val="20"/>
              </w:rPr>
              <w:t>la punctul 24 din Regulament</w:t>
            </w:r>
            <w:r w:rsidRPr="00A67E10">
              <w:rPr>
                <w:sz w:val="20"/>
                <w:szCs w:val="20"/>
              </w:rPr>
              <w:t>”, însă această trimitere este eronată. În realitate, descrierea criteriilor de evaluare la care se face referire este conținută la punctul 23 din Regulament. Prin urmare, se impune corectarea acestor referințe pentru asigurarea acurateței și coerenței interne a textului normativ.</w:t>
            </w:r>
          </w:p>
        </w:tc>
        <w:tc>
          <w:tcPr>
            <w:tcW w:w="3585" w:type="dxa"/>
            <w:shd w:val="clear" w:color="auto" w:fill="auto"/>
          </w:tcPr>
          <w:p w14:paraId="1B61AEC1" w14:textId="77777777" w:rsidR="008F3285" w:rsidRPr="00A67E10" w:rsidRDefault="00095029" w:rsidP="000D04A6">
            <w:pPr>
              <w:jc w:val="both"/>
              <w:rPr>
                <w:b/>
                <w:sz w:val="20"/>
                <w:szCs w:val="20"/>
              </w:rPr>
            </w:pPr>
            <w:r w:rsidRPr="00A67E10">
              <w:rPr>
                <w:b/>
                <w:sz w:val="20"/>
                <w:szCs w:val="20"/>
              </w:rPr>
              <w:t>Se acceptă.</w:t>
            </w:r>
          </w:p>
        </w:tc>
      </w:tr>
      <w:tr w:rsidR="00BE0309" w:rsidRPr="00A67E10" w14:paraId="38804F7D" w14:textId="77777777" w:rsidTr="000D04A6">
        <w:tc>
          <w:tcPr>
            <w:tcW w:w="840" w:type="dxa"/>
            <w:vAlign w:val="center"/>
          </w:tcPr>
          <w:p w14:paraId="1A5CB4AC" w14:textId="1AB43407" w:rsidR="00BE0309" w:rsidRPr="00A67E10" w:rsidRDefault="00BE0309" w:rsidP="000D04A6">
            <w:pPr>
              <w:jc w:val="center"/>
              <w:rPr>
                <w:sz w:val="20"/>
                <w:szCs w:val="20"/>
              </w:rPr>
            </w:pPr>
          </w:p>
        </w:tc>
        <w:tc>
          <w:tcPr>
            <w:tcW w:w="1665" w:type="dxa"/>
          </w:tcPr>
          <w:p w14:paraId="2A92FF88" w14:textId="77777777" w:rsidR="00BE0309" w:rsidRPr="00A67E10" w:rsidRDefault="00BE0309" w:rsidP="000D04A6">
            <w:pPr>
              <w:jc w:val="both"/>
              <w:rPr>
                <w:sz w:val="20"/>
                <w:szCs w:val="20"/>
              </w:rPr>
            </w:pPr>
            <w:r w:rsidRPr="00A67E10">
              <w:rPr>
                <w:sz w:val="20"/>
                <w:szCs w:val="20"/>
              </w:rPr>
              <w:t>Ministerul Justiției</w:t>
            </w:r>
          </w:p>
          <w:p w14:paraId="718BE91F" w14:textId="1735DFE0" w:rsidR="00BE0309" w:rsidRPr="00A67E10" w:rsidRDefault="00BE0309" w:rsidP="000D04A6">
            <w:pPr>
              <w:jc w:val="both"/>
              <w:rPr>
                <w:sz w:val="20"/>
                <w:szCs w:val="20"/>
              </w:rPr>
            </w:pPr>
            <w:r w:rsidRPr="00A67E10">
              <w:rPr>
                <w:sz w:val="20"/>
                <w:szCs w:val="20"/>
              </w:rPr>
              <w:t>Expertiza nr.</w:t>
            </w:r>
          </w:p>
        </w:tc>
        <w:tc>
          <w:tcPr>
            <w:tcW w:w="8404" w:type="dxa"/>
            <w:gridSpan w:val="3"/>
          </w:tcPr>
          <w:p w14:paraId="556D85F9" w14:textId="3C63A5F0" w:rsidR="00BE0309" w:rsidRPr="00A67E10" w:rsidRDefault="00BE0309" w:rsidP="00BE0309">
            <w:pPr>
              <w:jc w:val="both"/>
              <w:rPr>
                <w:rFonts w:eastAsia="Calibri"/>
                <w:sz w:val="20"/>
                <w:szCs w:val="20"/>
                <w:lang w:val="ro-MD"/>
              </w:rPr>
            </w:pPr>
            <w:r w:rsidRPr="00A67E10">
              <w:rPr>
                <w:bCs/>
                <w:iCs/>
                <w:sz w:val="20"/>
                <w:szCs w:val="20"/>
                <w:lang w:val="ro-MD"/>
              </w:rPr>
              <w:t>La pct. 2 din</w:t>
            </w:r>
            <w:r w:rsidRPr="00A67E10">
              <w:rPr>
                <w:b/>
                <w:i/>
                <w:sz w:val="20"/>
                <w:szCs w:val="20"/>
                <w:lang w:val="ro-MD"/>
              </w:rPr>
              <w:t xml:space="preserve"> proiectul hotărârii</w:t>
            </w:r>
            <w:r w:rsidRPr="00A67E10">
              <w:rPr>
                <w:bCs/>
                <w:iCs/>
                <w:sz w:val="20"/>
                <w:szCs w:val="20"/>
                <w:lang w:val="ro-MD"/>
              </w:rPr>
              <w:t>,</w:t>
            </w:r>
            <w:r w:rsidRPr="00A67E10">
              <w:rPr>
                <w:b/>
                <w:i/>
                <w:sz w:val="20"/>
                <w:szCs w:val="20"/>
                <w:lang w:val="ro-MD"/>
              </w:rPr>
              <w:t xml:space="preserve"> </w:t>
            </w:r>
            <w:r w:rsidRPr="00A67E10">
              <w:rPr>
                <w:sz w:val="20"/>
                <w:szCs w:val="20"/>
                <w:lang w:val="ro-MD"/>
              </w:rPr>
              <w:t>semnalăm că,</w:t>
            </w:r>
            <w:r w:rsidRPr="00A67E10">
              <w:rPr>
                <w:rFonts w:eastAsia="Calibri"/>
                <w:sz w:val="20"/>
                <w:szCs w:val="20"/>
                <w:lang w:val="ro-MD"/>
              </w:rPr>
              <w:t xml:space="preserve"> regula generală privind intrarea în vigoare a actelor normative, statuată în art. 56 alin. (1) din </w:t>
            </w:r>
            <w:r w:rsidRPr="00A67E10">
              <w:rPr>
                <w:rFonts w:eastAsia="Calibri"/>
                <w:i/>
                <w:iCs/>
                <w:sz w:val="20"/>
                <w:szCs w:val="20"/>
                <w:lang w:val="ro-MD"/>
              </w:rPr>
              <w:t>Legea nr. 100/2017 cu privire la actele normative</w:t>
            </w:r>
            <w:r w:rsidRPr="00A67E10">
              <w:rPr>
                <w:rFonts w:eastAsia="Calibri"/>
                <w:sz w:val="20"/>
                <w:szCs w:val="20"/>
                <w:lang w:val="ro-MD"/>
              </w:rPr>
              <w:t>, prevede că actele normative intră în vigoare peste o lună de la data publicării în Monitorul Oficial al Republicii Moldova. Totodată, alin. (3) al acestui articol dispune că „</w:t>
            </w:r>
            <w:r w:rsidRPr="00A67E10">
              <w:rPr>
                <w:rFonts w:eastAsia="Calibri"/>
                <w:iCs/>
                <w:sz w:val="20"/>
                <w:szCs w:val="20"/>
                <w:lang w:val="ro-MD"/>
              </w:rPr>
              <w:t>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hotărârilor Curţii Constituţionale, eliminarea unor lacune din legislație sau contradicţii între actele normative ori dacă există alte circumstanţe obiective.</w:t>
            </w:r>
            <w:r w:rsidRPr="00A67E10">
              <w:rPr>
                <w:rFonts w:eastAsia="Calibri"/>
                <w:sz w:val="20"/>
                <w:szCs w:val="20"/>
                <w:lang w:val="ro-MD"/>
              </w:rPr>
              <w:t>”. Astfel, intrarea în vigoare a actului normativ la data publicării trebuie să fie argumentată în nota de fundamentare.</w:t>
            </w:r>
          </w:p>
          <w:p w14:paraId="4C0B79B2" w14:textId="77777777" w:rsidR="00885C45" w:rsidRPr="00A67E10" w:rsidRDefault="00885C45" w:rsidP="00885C45">
            <w:pPr>
              <w:ind w:firstLine="567"/>
              <w:jc w:val="both"/>
              <w:rPr>
                <w:sz w:val="20"/>
                <w:szCs w:val="20"/>
                <w:lang w:val="ro-RO"/>
              </w:rPr>
            </w:pPr>
            <w:r w:rsidRPr="00A67E10">
              <w:rPr>
                <w:sz w:val="20"/>
                <w:szCs w:val="20"/>
                <w:lang w:val="ro-MD"/>
              </w:rPr>
              <w:t>Întru corectitudinea redactării, parafa de aprobare, abrevierea „ANRE” se va reda desfășurat, conform</w:t>
            </w:r>
            <w:r w:rsidRPr="00A67E10">
              <w:rPr>
                <w:iCs/>
                <w:sz w:val="20"/>
                <w:szCs w:val="20"/>
                <w:lang w:val="ro-MD"/>
              </w:rPr>
              <w:t xml:space="preserve"> prevederilor art. 54 alin. (1) lit. i) din </w:t>
            </w:r>
            <w:r w:rsidRPr="00A67E10">
              <w:rPr>
                <w:i/>
                <w:sz w:val="20"/>
                <w:szCs w:val="20"/>
                <w:lang w:val="ro-MD"/>
              </w:rPr>
              <w:t>Legea nr. 100/2017</w:t>
            </w:r>
            <w:r w:rsidRPr="00A67E10">
              <w:rPr>
                <w:iCs/>
                <w:sz w:val="20"/>
                <w:szCs w:val="20"/>
                <w:lang w:val="ro-MD"/>
              </w:rPr>
              <w:t>, potrivit căruia exprimarea prin abrevieri a unor denumiri sau termeni se poate face numai după explicarea acestora în text, la prima folosire.</w:t>
            </w:r>
          </w:p>
          <w:p w14:paraId="6F4873B5" w14:textId="77777777" w:rsidR="00885C45" w:rsidRPr="00A67E10" w:rsidRDefault="00885C45" w:rsidP="00885C45">
            <w:pPr>
              <w:ind w:firstLine="567"/>
              <w:jc w:val="both"/>
              <w:rPr>
                <w:sz w:val="20"/>
                <w:szCs w:val="20"/>
                <w:lang w:val="ro-RO"/>
              </w:rPr>
            </w:pPr>
            <w:r w:rsidRPr="00A67E10">
              <w:rPr>
                <w:sz w:val="20"/>
                <w:szCs w:val="20"/>
                <w:lang w:val="ro-RO"/>
              </w:rPr>
              <w:t>La pct. 1 se va indica obiectul de reglementare, iar scopul proiectului urmează a fi enunțat în cuprinsul notei de fundamentare. Prin urmare, textul „are drept scop stabilirea:” se va substitui cu textul „reglementează:”.</w:t>
            </w:r>
          </w:p>
          <w:p w14:paraId="498BE2FC" w14:textId="77777777" w:rsidR="00885C45" w:rsidRPr="00A67E10" w:rsidRDefault="00885C45" w:rsidP="00885C45">
            <w:pPr>
              <w:ind w:firstLine="567"/>
              <w:jc w:val="both"/>
              <w:rPr>
                <w:iCs/>
                <w:sz w:val="20"/>
                <w:szCs w:val="20"/>
                <w:lang w:val="ro-RO"/>
              </w:rPr>
            </w:pPr>
            <w:r w:rsidRPr="00A67E10">
              <w:rPr>
                <w:sz w:val="20"/>
                <w:szCs w:val="20"/>
                <w:lang w:val="ro-RO"/>
              </w:rPr>
              <w:t>La pct. 3, cuvintele „</w:t>
            </w:r>
            <w:r w:rsidRPr="00A67E10">
              <w:rPr>
                <w:i/>
                <w:sz w:val="20"/>
                <w:szCs w:val="20"/>
                <w:lang w:val="ro-RO"/>
              </w:rPr>
              <w:t>cu privire la energia termică și promovarea cogenerării”</w:t>
            </w:r>
            <w:r w:rsidRPr="00A67E10">
              <w:rPr>
                <w:iCs/>
                <w:sz w:val="20"/>
                <w:szCs w:val="20"/>
                <w:lang w:val="ro-RO"/>
              </w:rPr>
              <w:t xml:space="preserve"> se vor exclude, în măsura în care la pct. 2 se menționează despre utilizarea denumirii prescurtate a </w:t>
            </w:r>
            <w:r w:rsidRPr="00A67E10">
              <w:rPr>
                <w:i/>
                <w:sz w:val="20"/>
                <w:szCs w:val="20"/>
                <w:lang w:val="ro-RO"/>
              </w:rPr>
              <w:t xml:space="preserve">Legii nr. 92/2014 </w:t>
            </w:r>
            <w:r w:rsidRPr="00A67E10">
              <w:rPr>
                <w:iCs/>
                <w:sz w:val="20"/>
                <w:szCs w:val="20"/>
                <w:lang w:val="ro-RO"/>
              </w:rPr>
              <w:t xml:space="preserve">(observația se referă la toate cazurile similare din proiect). Totodată, </w:t>
            </w:r>
            <w:r w:rsidRPr="00A67E10">
              <w:rPr>
                <w:sz w:val="20"/>
                <w:szCs w:val="20"/>
                <w:lang w:val="ro-RO"/>
              </w:rPr>
              <w:t>cuvintele „următorii termeni și noțiuni” se vor substitui cu cuvintele „următoarele noțiuni”.</w:t>
            </w:r>
          </w:p>
          <w:p w14:paraId="168FBDAF" w14:textId="77777777" w:rsidR="00885C45" w:rsidRPr="00A67E10" w:rsidRDefault="00885C45" w:rsidP="00885C45">
            <w:pPr>
              <w:ind w:firstLine="567"/>
              <w:jc w:val="both"/>
              <w:rPr>
                <w:sz w:val="20"/>
                <w:szCs w:val="20"/>
                <w:lang w:val="ro-RO"/>
              </w:rPr>
            </w:pPr>
            <w:r w:rsidRPr="00A67E10">
              <w:rPr>
                <w:sz w:val="20"/>
                <w:szCs w:val="20"/>
                <w:lang w:val="ro-RO"/>
              </w:rPr>
              <w:t xml:space="preserve">La pct. 8, urmează a fi revăzut textul </w:t>
            </w:r>
            <w:r w:rsidRPr="00A67E10">
              <w:rPr>
                <w:i/>
                <w:iCs/>
                <w:sz w:val="20"/>
                <w:szCs w:val="20"/>
                <w:lang w:val="ro-RO"/>
              </w:rPr>
              <w:t>„(în continuare – Agenția/ANRE)”,</w:t>
            </w:r>
            <w:r w:rsidRPr="00A67E10">
              <w:rPr>
                <w:sz w:val="20"/>
                <w:szCs w:val="20"/>
                <w:lang w:val="ro-RO"/>
              </w:rPr>
              <w:t xml:space="preserve"> or, pentru rigoarea exprimării, se va utiliza, fie termenul „Agenție”, fie abrevierea „ANRE”.</w:t>
            </w:r>
          </w:p>
          <w:p w14:paraId="236C97C6" w14:textId="0FF55E9F" w:rsidR="00885C45" w:rsidRPr="00A67E10" w:rsidRDefault="00885C45" w:rsidP="00885C45">
            <w:pPr>
              <w:ind w:firstLine="567"/>
              <w:jc w:val="both"/>
              <w:rPr>
                <w:sz w:val="20"/>
                <w:szCs w:val="20"/>
                <w:lang w:val="ro-RO"/>
              </w:rPr>
            </w:pPr>
            <w:r w:rsidRPr="00A67E10">
              <w:rPr>
                <w:sz w:val="20"/>
                <w:szCs w:val="20"/>
                <w:lang w:val="ro-RO"/>
              </w:rPr>
              <w:lastRenderedPageBreak/>
              <w:t>La sbp. 9.3, după denumirea Metodologiei de calculare, aprobare și aplicare a prețurilor reglementate de producere a energiei electrice de către centralele de termoficare urbane și tarifelor pentru producerea, distribuția și furnizarea energiei termice, se va completa cu textul „aprobată prin Hotărârea Consiliului de administrație al ANRE nr. 396/2019”.</w:t>
            </w:r>
          </w:p>
          <w:p w14:paraId="18075F6C" w14:textId="77777777" w:rsidR="00885C45" w:rsidRPr="00A67E10" w:rsidRDefault="00885C45" w:rsidP="00885C45">
            <w:pPr>
              <w:ind w:firstLine="567"/>
              <w:jc w:val="both"/>
              <w:rPr>
                <w:i/>
                <w:iCs/>
                <w:sz w:val="20"/>
                <w:szCs w:val="20"/>
                <w:lang w:val="ro-RO"/>
              </w:rPr>
            </w:pPr>
            <w:r w:rsidRPr="00A67E10">
              <w:rPr>
                <w:sz w:val="20"/>
                <w:szCs w:val="20"/>
                <w:lang w:val="ro-RO"/>
              </w:rPr>
              <w:t xml:space="preserve">La pct. 10, recomandăm, de a indica denumirea Legii nr. 124/2022 – </w:t>
            </w:r>
            <w:r w:rsidRPr="00A67E10">
              <w:rPr>
                <w:i/>
                <w:iCs/>
                <w:sz w:val="20"/>
                <w:szCs w:val="20"/>
                <w:lang w:val="ro-RO"/>
              </w:rPr>
              <w:t>privind identificarea electronica și serviciile de încredere</w:t>
            </w:r>
            <w:r w:rsidRPr="00A67E10">
              <w:rPr>
                <w:sz w:val="20"/>
                <w:szCs w:val="20"/>
                <w:lang w:val="ro-RO"/>
              </w:rPr>
              <w:t xml:space="preserve"> (observația este valabilă și pentru pct. 54)</w:t>
            </w:r>
            <w:r w:rsidRPr="00A67E10">
              <w:rPr>
                <w:i/>
                <w:iCs/>
                <w:sz w:val="20"/>
                <w:szCs w:val="20"/>
                <w:lang w:val="ro-RO"/>
              </w:rPr>
              <w:t>.</w:t>
            </w:r>
          </w:p>
          <w:p w14:paraId="6DE47990" w14:textId="77777777" w:rsidR="00885C45" w:rsidRPr="00A67E10" w:rsidRDefault="00885C45" w:rsidP="00885C45">
            <w:pPr>
              <w:ind w:firstLine="540"/>
              <w:jc w:val="both"/>
              <w:rPr>
                <w:sz w:val="20"/>
                <w:szCs w:val="20"/>
                <w:lang w:val="ro-RO"/>
              </w:rPr>
            </w:pPr>
            <w:r w:rsidRPr="00A67E10">
              <w:rPr>
                <w:sz w:val="20"/>
                <w:szCs w:val="20"/>
                <w:lang w:val="ro-RO"/>
              </w:rPr>
              <w:t xml:space="preserve">La pct. 13, cuvintele „din Regulament” urmează a fi excluse. </w:t>
            </w:r>
            <w:r w:rsidRPr="00A67E10">
              <w:rPr>
                <w:bCs/>
                <w:color w:val="000000"/>
                <w:sz w:val="20"/>
                <w:szCs w:val="20"/>
                <w:lang w:val="ro-RO"/>
              </w:rPr>
              <w:t xml:space="preserve">Se va reține că, potrivit art. 55 alin. (4) din </w:t>
            </w:r>
            <w:r w:rsidRPr="00A67E10">
              <w:rPr>
                <w:bCs/>
                <w:i/>
                <w:color w:val="000000"/>
                <w:sz w:val="20"/>
                <w:szCs w:val="20"/>
                <w:lang w:val="ro-RO"/>
              </w:rPr>
              <w:t>Legea nr. 100/2017</w:t>
            </w:r>
            <w:r w:rsidRPr="00A67E10">
              <w:rPr>
                <w:bCs/>
                <w:color w:val="000000"/>
                <w:sz w:val="20"/>
                <w:szCs w:val="20"/>
                <w:lang w:val="ro-RO"/>
              </w:rPr>
              <w:t>, în cazul în care se face trimitere la o normă juridică care este stabilită în același act normativ, pentru evitarea reproducerii acesteia, se face trimitere la elementul structural sau constitutiv respectiv, fără a se indica că elementul respectiv face parte din același act normativ.</w:t>
            </w:r>
            <w:r w:rsidRPr="00A67E10">
              <w:rPr>
                <w:sz w:val="20"/>
                <w:szCs w:val="20"/>
                <w:lang w:val="ro-RO"/>
              </w:rPr>
              <w:t xml:space="preserve"> </w:t>
            </w:r>
          </w:p>
          <w:p w14:paraId="71188684" w14:textId="77777777" w:rsidR="00885C45" w:rsidRPr="00A67E10" w:rsidRDefault="00885C45" w:rsidP="00885C45">
            <w:pPr>
              <w:ind w:firstLine="567"/>
              <w:jc w:val="both"/>
              <w:rPr>
                <w:sz w:val="20"/>
                <w:szCs w:val="20"/>
                <w:lang w:val="ro-RO"/>
              </w:rPr>
            </w:pPr>
            <w:r w:rsidRPr="00A67E10">
              <w:rPr>
                <w:sz w:val="20"/>
                <w:szCs w:val="20"/>
                <w:lang w:val="ro-RO"/>
              </w:rPr>
              <w:t>La pct. 35, textul „punctelor 10-11” se va substitui cu textul „punctelor 10 și 11”, or, cratima se utilizează în cazul în care sunt enumerate mai mult de două elemente structurale consecutive</w:t>
            </w:r>
            <w:r w:rsidRPr="00A67E10">
              <w:rPr>
                <w:b/>
                <w:bCs/>
                <w:sz w:val="20"/>
                <w:szCs w:val="20"/>
                <w:lang w:val="ro-RO"/>
              </w:rPr>
              <w:t xml:space="preserve"> </w:t>
            </w:r>
            <w:r w:rsidRPr="00A67E10">
              <w:rPr>
                <w:sz w:val="20"/>
                <w:szCs w:val="20"/>
                <w:lang w:val="ro-RO"/>
              </w:rPr>
              <w:t>(observația este valabilă și pentru pct. 40).</w:t>
            </w:r>
          </w:p>
          <w:p w14:paraId="54ED63DF" w14:textId="77777777" w:rsidR="00885C45" w:rsidRPr="00A67E10" w:rsidRDefault="00885C45" w:rsidP="00885C45">
            <w:pPr>
              <w:ind w:firstLine="567"/>
              <w:jc w:val="both"/>
              <w:rPr>
                <w:sz w:val="20"/>
                <w:szCs w:val="20"/>
                <w:lang w:val="ro-RO"/>
              </w:rPr>
            </w:pPr>
            <w:r w:rsidRPr="00A67E10">
              <w:rPr>
                <w:sz w:val="20"/>
                <w:szCs w:val="20"/>
                <w:lang w:val="ro-RO"/>
              </w:rPr>
              <w:t xml:space="preserve">La pct. 36 și 38, expresiile „pagina electronică” și „pagina web oficială” se vor substitui cu textul „site-ului web oficial”, potrivit terminologiei utilizate în Regulamentul cu privire la site-urile web oficiale ale autorităților și instituțiilor publice și la cerințele minime privind profilurile de socializare ale acestora, aprobat prin </w:t>
            </w:r>
            <w:r w:rsidRPr="00A67E10">
              <w:rPr>
                <w:i/>
                <w:sz w:val="20"/>
                <w:szCs w:val="20"/>
                <w:lang w:val="ro-RO"/>
              </w:rPr>
              <w:t>Hotărîrea Guvernului nr. 728/2023.</w:t>
            </w:r>
          </w:p>
          <w:p w14:paraId="321D4DD6" w14:textId="77777777" w:rsidR="00885C45" w:rsidRPr="00A67E10" w:rsidRDefault="00885C45" w:rsidP="00885C45">
            <w:pPr>
              <w:ind w:firstLine="567"/>
              <w:jc w:val="both"/>
              <w:rPr>
                <w:sz w:val="20"/>
                <w:szCs w:val="20"/>
                <w:lang w:val="it-IT"/>
              </w:rPr>
            </w:pPr>
            <w:r w:rsidRPr="00A67E10">
              <w:rPr>
                <w:bCs/>
                <w:iCs/>
                <w:sz w:val="20"/>
                <w:szCs w:val="20"/>
                <w:lang w:val="ro-RO"/>
              </w:rPr>
              <w:t xml:space="preserve">La pct. 41, </w:t>
            </w:r>
            <w:r w:rsidRPr="00A67E10">
              <w:rPr>
                <w:color w:val="000000"/>
                <w:sz w:val="20"/>
                <w:szCs w:val="20"/>
                <w:lang w:val="ro-RO"/>
              </w:rPr>
              <w:t xml:space="preserve">se va exclude cuvântul „calendaristice” ca fiind inutil, aceasta reprezentând regula generală de calculare a termenului. În actele normative se specifică tipul perioadei </w:t>
            </w:r>
            <w:r w:rsidRPr="00A67E10">
              <w:rPr>
                <w:color w:val="000000"/>
                <w:sz w:val="20"/>
                <w:szCs w:val="20"/>
                <w:lang w:val="ro-MD"/>
              </w:rPr>
              <w:t>doar în cazul în care termenul în care urmează a fi îndeplinite anumite acțiuni se calculează diferit decât cel general (de exemplu, zile lucrătoare). În caz contrar, se creează incertitudine în privința celorlalte cazuri în care nu s-a specificat că, zilele sunt calendaristice.</w:t>
            </w:r>
          </w:p>
          <w:p w14:paraId="293FCCD5" w14:textId="77777777" w:rsidR="00885C45" w:rsidRPr="00A67E10" w:rsidRDefault="00885C45" w:rsidP="00885C45">
            <w:pPr>
              <w:ind w:firstLine="567"/>
              <w:jc w:val="both"/>
              <w:rPr>
                <w:sz w:val="20"/>
                <w:szCs w:val="20"/>
                <w:lang w:val="ro-RO"/>
              </w:rPr>
            </w:pPr>
            <w:r w:rsidRPr="00A67E10">
              <w:rPr>
                <w:sz w:val="20"/>
                <w:szCs w:val="20"/>
                <w:lang w:val="ro-RO"/>
              </w:rPr>
              <w:t>La pct. 56, pentru precizie, se va revedea sintagma „Metodologia tarifară” și se va completa cu denumirea completă a acesteia.</w:t>
            </w:r>
          </w:p>
          <w:p w14:paraId="0FA1C2CD" w14:textId="77777777" w:rsidR="00885C45" w:rsidRPr="00A67E10" w:rsidRDefault="00885C45" w:rsidP="00885C45">
            <w:pPr>
              <w:ind w:firstLine="567"/>
              <w:jc w:val="both"/>
              <w:rPr>
                <w:sz w:val="20"/>
                <w:szCs w:val="20"/>
                <w:lang w:val="ro-RO"/>
              </w:rPr>
            </w:pPr>
            <w:r w:rsidRPr="00A67E10">
              <w:rPr>
                <w:sz w:val="20"/>
                <w:szCs w:val="20"/>
                <w:lang w:val="ro-RO"/>
              </w:rPr>
              <w:t>În parafele de aprobare a anexelor nr. 1 și nr. 2, textul „aprobat prin Hotărârea ANRE nr.___din______2025” se va exclude ca excedent.</w:t>
            </w:r>
          </w:p>
          <w:p w14:paraId="1F7B44C6" w14:textId="2DC16883" w:rsidR="00BE0309" w:rsidRPr="00A67E10" w:rsidRDefault="00885C45" w:rsidP="000D04A6">
            <w:pPr>
              <w:jc w:val="both"/>
              <w:rPr>
                <w:b/>
                <w:i/>
                <w:sz w:val="20"/>
                <w:szCs w:val="20"/>
                <w:lang w:val="ro-MD"/>
              </w:rPr>
            </w:pPr>
            <w:r w:rsidRPr="00A67E10">
              <w:rPr>
                <w:color w:val="000000"/>
                <w:sz w:val="20"/>
                <w:szCs w:val="20"/>
                <w:lang w:val="ro-RO"/>
              </w:rPr>
              <w:t xml:space="preserve">Conţinutul proiectului urmează a fi definitivat conform prevederilor art. 54 din </w:t>
            </w:r>
            <w:r w:rsidRPr="00A67E10">
              <w:rPr>
                <w:i/>
                <w:iCs/>
                <w:color w:val="000000"/>
                <w:sz w:val="20"/>
                <w:szCs w:val="20"/>
                <w:lang w:val="ro-RO"/>
              </w:rPr>
              <w:t>L</w:t>
            </w:r>
            <w:r w:rsidRPr="00A67E10">
              <w:rPr>
                <w:i/>
                <w:color w:val="000000"/>
                <w:sz w:val="20"/>
                <w:szCs w:val="20"/>
                <w:lang w:val="ro-RO"/>
              </w:rPr>
              <w:t xml:space="preserve">egea nr. 100/2017, </w:t>
            </w:r>
            <w:r w:rsidRPr="00A67E10">
              <w:rPr>
                <w:color w:val="000000"/>
                <w:sz w:val="20"/>
                <w:szCs w:val="20"/>
                <w:lang w:val="ro-RO"/>
              </w:rPr>
              <w:t>potrivit căruia, textul punctelor trebuie să aibă un caracter dispozitiv, să prezinte norma instituită fără explicaţii</w:t>
            </w:r>
            <w:r w:rsidRPr="00A67E10">
              <w:rPr>
                <w:color w:val="000000"/>
                <w:sz w:val="20"/>
                <w:szCs w:val="20"/>
                <w:lang w:val="ro-MD"/>
              </w:rPr>
              <w:t xml:space="preserve"> sau justificări. Verbele utilizate în text se vor expune la timpul prezent, forma afirmativă, pentru a se accentua caracterul imperativ al dispoziţiei respective.</w:t>
            </w:r>
          </w:p>
        </w:tc>
        <w:tc>
          <w:tcPr>
            <w:tcW w:w="3585" w:type="dxa"/>
            <w:shd w:val="clear" w:color="auto" w:fill="auto"/>
          </w:tcPr>
          <w:p w14:paraId="7E53B871" w14:textId="091A1357" w:rsidR="00BE0309" w:rsidRPr="00A67E10" w:rsidRDefault="00BE0309" w:rsidP="000D04A6">
            <w:pPr>
              <w:jc w:val="both"/>
              <w:rPr>
                <w:b/>
                <w:sz w:val="20"/>
                <w:szCs w:val="20"/>
              </w:rPr>
            </w:pPr>
            <w:r w:rsidRPr="00A67E10">
              <w:rPr>
                <w:b/>
                <w:sz w:val="20"/>
                <w:szCs w:val="20"/>
              </w:rPr>
              <w:lastRenderedPageBreak/>
              <w:t>Se acceptă</w:t>
            </w:r>
            <w:r w:rsidR="00D470F8" w:rsidRPr="00A67E10">
              <w:rPr>
                <w:b/>
                <w:sz w:val="20"/>
                <w:szCs w:val="20"/>
              </w:rPr>
              <w:t>.</w:t>
            </w:r>
          </w:p>
          <w:p w14:paraId="6E135769" w14:textId="77777777" w:rsidR="00885C45" w:rsidRPr="00A67E10" w:rsidRDefault="00885C45" w:rsidP="000D04A6">
            <w:pPr>
              <w:jc w:val="both"/>
              <w:rPr>
                <w:b/>
                <w:sz w:val="20"/>
                <w:szCs w:val="20"/>
              </w:rPr>
            </w:pPr>
          </w:p>
          <w:p w14:paraId="29015AC9" w14:textId="77777777" w:rsidR="00885C45" w:rsidRPr="00A67E10" w:rsidRDefault="00885C45" w:rsidP="000D04A6">
            <w:pPr>
              <w:jc w:val="both"/>
              <w:rPr>
                <w:b/>
                <w:sz w:val="20"/>
                <w:szCs w:val="20"/>
              </w:rPr>
            </w:pPr>
          </w:p>
          <w:p w14:paraId="384D9F4B" w14:textId="77777777" w:rsidR="00885C45" w:rsidRPr="00A67E10" w:rsidRDefault="00885C45" w:rsidP="000D04A6">
            <w:pPr>
              <w:jc w:val="both"/>
              <w:rPr>
                <w:b/>
                <w:sz w:val="20"/>
                <w:szCs w:val="20"/>
              </w:rPr>
            </w:pPr>
          </w:p>
          <w:p w14:paraId="37C53F47" w14:textId="77777777" w:rsidR="00885C45" w:rsidRPr="00A67E10" w:rsidRDefault="00885C45" w:rsidP="000D04A6">
            <w:pPr>
              <w:jc w:val="both"/>
              <w:rPr>
                <w:b/>
                <w:sz w:val="20"/>
                <w:szCs w:val="20"/>
              </w:rPr>
            </w:pPr>
          </w:p>
          <w:p w14:paraId="4EEAC537" w14:textId="77777777" w:rsidR="00885C45" w:rsidRPr="00A67E10" w:rsidRDefault="00885C45" w:rsidP="000D04A6">
            <w:pPr>
              <w:jc w:val="both"/>
              <w:rPr>
                <w:b/>
                <w:sz w:val="20"/>
                <w:szCs w:val="20"/>
              </w:rPr>
            </w:pPr>
          </w:p>
          <w:p w14:paraId="05A6B54A" w14:textId="77777777" w:rsidR="00885C45" w:rsidRPr="00A67E10" w:rsidRDefault="00885C45" w:rsidP="000D04A6">
            <w:pPr>
              <w:jc w:val="both"/>
              <w:rPr>
                <w:b/>
                <w:sz w:val="20"/>
                <w:szCs w:val="20"/>
              </w:rPr>
            </w:pPr>
          </w:p>
          <w:p w14:paraId="14029C6A" w14:textId="77777777" w:rsidR="00885C45" w:rsidRPr="00A67E10" w:rsidRDefault="00885C45" w:rsidP="000D04A6">
            <w:pPr>
              <w:jc w:val="both"/>
              <w:rPr>
                <w:b/>
                <w:sz w:val="20"/>
                <w:szCs w:val="20"/>
              </w:rPr>
            </w:pPr>
          </w:p>
          <w:p w14:paraId="50BB0544" w14:textId="77777777" w:rsidR="00885C45" w:rsidRPr="00A67E10" w:rsidRDefault="00885C45" w:rsidP="000D04A6">
            <w:pPr>
              <w:jc w:val="both"/>
              <w:rPr>
                <w:b/>
                <w:sz w:val="20"/>
                <w:szCs w:val="20"/>
              </w:rPr>
            </w:pPr>
          </w:p>
          <w:p w14:paraId="272396A9" w14:textId="31E6EFEC" w:rsidR="00885C45" w:rsidRPr="00A67E10" w:rsidRDefault="00885C45" w:rsidP="00885C45">
            <w:pPr>
              <w:jc w:val="both"/>
              <w:rPr>
                <w:b/>
                <w:sz w:val="20"/>
                <w:szCs w:val="20"/>
              </w:rPr>
            </w:pPr>
            <w:r w:rsidRPr="00A67E10">
              <w:rPr>
                <w:b/>
                <w:sz w:val="20"/>
                <w:szCs w:val="20"/>
              </w:rPr>
              <w:t>Se acceptă</w:t>
            </w:r>
            <w:r w:rsidR="00D470F8" w:rsidRPr="00A67E10">
              <w:rPr>
                <w:b/>
                <w:sz w:val="20"/>
                <w:szCs w:val="20"/>
              </w:rPr>
              <w:t>.</w:t>
            </w:r>
          </w:p>
          <w:p w14:paraId="1B57A7A4" w14:textId="77777777" w:rsidR="00885C45" w:rsidRPr="00A67E10" w:rsidRDefault="00885C45" w:rsidP="00885C45">
            <w:pPr>
              <w:jc w:val="both"/>
              <w:rPr>
                <w:b/>
                <w:sz w:val="20"/>
                <w:szCs w:val="20"/>
              </w:rPr>
            </w:pPr>
          </w:p>
          <w:p w14:paraId="62E2456F" w14:textId="77777777" w:rsidR="00885C45" w:rsidRPr="00A67E10" w:rsidRDefault="00885C45" w:rsidP="000D04A6">
            <w:pPr>
              <w:jc w:val="both"/>
              <w:rPr>
                <w:b/>
                <w:sz w:val="20"/>
                <w:szCs w:val="20"/>
              </w:rPr>
            </w:pPr>
          </w:p>
          <w:p w14:paraId="17F4DD12" w14:textId="77777777" w:rsidR="00885C45" w:rsidRPr="00A67E10" w:rsidRDefault="00885C45" w:rsidP="000D04A6">
            <w:pPr>
              <w:jc w:val="both"/>
              <w:rPr>
                <w:b/>
                <w:sz w:val="20"/>
                <w:szCs w:val="20"/>
              </w:rPr>
            </w:pPr>
          </w:p>
          <w:p w14:paraId="4BDCE92F" w14:textId="77777777" w:rsidR="00885C45" w:rsidRPr="00A67E10" w:rsidRDefault="00885C45" w:rsidP="000D04A6">
            <w:pPr>
              <w:jc w:val="both"/>
              <w:rPr>
                <w:b/>
                <w:sz w:val="20"/>
                <w:szCs w:val="20"/>
              </w:rPr>
            </w:pPr>
          </w:p>
          <w:p w14:paraId="34E04479" w14:textId="57BA6ABE" w:rsidR="00885C45" w:rsidRPr="00A67E10" w:rsidRDefault="00885C45" w:rsidP="00885C45">
            <w:pPr>
              <w:jc w:val="both"/>
              <w:rPr>
                <w:b/>
                <w:sz w:val="20"/>
                <w:szCs w:val="20"/>
              </w:rPr>
            </w:pPr>
            <w:r w:rsidRPr="00A67E10">
              <w:rPr>
                <w:b/>
                <w:sz w:val="20"/>
                <w:szCs w:val="20"/>
              </w:rPr>
              <w:t>Se acceptă</w:t>
            </w:r>
            <w:r w:rsidR="00D470F8" w:rsidRPr="00A67E10">
              <w:rPr>
                <w:b/>
                <w:sz w:val="20"/>
                <w:szCs w:val="20"/>
              </w:rPr>
              <w:t>.</w:t>
            </w:r>
          </w:p>
          <w:p w14:paraId="1AAFA42F" w14:textId="77777777" w:rsidR="00885C45" w:rsidRPr="00A67E10" w:rsidRDefault="00885C45" w:rsidP="00885C45">
            <w:pPr>
              <w:jc w:val="both"/>
              <w:rPr>
                <w:b/>
                <w:sz w:val="20"/>
                <w:szCs w:val="20"/>
              </w:rPr>
            </w:pPr>
          </w:p>
          <w:p w14:paraId="68B92456" w14:textId="449F55C0" w:rsidR="00885C45" w:rsidRPr="00A67E10" w:rsidRDefault="00885C45" w:rsidP="00885C45">
            <w:pPr>
              <w:jc w:val="both"/>
              <w:rPr>
                <w:b/>
                <w:sz w:val="20"/>
                <w:szCs w:val="20"/>
              </w:rPr>
            </w:pPr>
            <w:r w:rsidRPr="00A67E10">
              <w:rPr>
                <w:b/>
                <w:sz w:val="20"/>
                <w:szCs w:val="20"/>
              </w:rPr>
              <w:t>Se acceptă</w:t>
            </w:r>
            <w:r w:rsidR="00D470F8" w:rsidRPr="00A67E10">
              <w:rPr>
                <w:b/>
                <w:sz w:val="20"/>
                <w:szCs w:val="20"/>
              </w:rPr>
              <w:t>.</w:t>
            </w:r>
          </w:p>
          <w:p w14:paraId="21B3D594" w14:textId="77777777" w:rsidR="00885C45" w:rsidRPr="00A67E10" w:rsidRDefault="00885C45" w:rsidP="00885C45">
            <w:pPr>
              <w:jc w:val="both"/>
              <w:rPr>
                <w:b/>
                <w:sz w:val="20"/>
                <w:szCs w:val="20"/>
              </w:rPr>
            </w:pPr>
          </w:p>
          <w:p w14:paraId="524CEF22" w14:textId="77777777" w:rsidR="00885C45" w:rsidRPr="00A67E10" w:rsidRDefault="00885C45" w:rsidP="000D04A6">
            <w:pPr>
              <w:jc w:val="both"/>
              <w:rPr>
                <w:b/>
                <w:sz w:val="20"/>
                <w:szCs w:val="20"/>
              </w:rPr>
            </w:pPr>
          </w:p>
          <w:p w14:paraId="5822B176" w14:textId="77777777" w:rsidR="00885C45" w:rsidRPr="00A67E10" w:rsidRDefault="00885C45" w:rsidP="000D04A6">
            <w:pPr>
              <w:jc w:val="both"/>
              <w:rPr>
                <w:b/>
                <w:sz w:val="20"/>
                <w:szCs w:val="20"/>
              </w:rPr>
            </w:pPr>
          </w:p>
          <w:p w14:paraId="06E9FF02" w14:textId="77777777" w:rsidR="00885C45" w:rsidRPr="00A67E10" w:rsidRDefault="00885C45" w:rsidP="000D04A6">
            <w:pPr>
              <w:jc w:val="both"/>
              <w:rPr>
                <w:b/>
                <w:sz w:val="20"/>
                <w:szCs w:val="20"/>
              </w:rPr>
            </w:pPr>
          </w:p>
          <w:p w14:paraId="5A384DB6" w14:textId="3865A990" w:rsidR="00885C45" w:rsidRPr="00A67E10" w:rsidRDefault="00885C45" w:rsidP="00885C45">
            <w:pPr>
              <w:jc w:val="both"/>
              <w:rPr>
                <w:b/>
                <w:sz w:val="20"/>
                <w:szCs w:val="20"/>
              </w:rPr>
            </w:pPr>
            <w:r w:rsidRPr="00A67E10">
              <w:rPr>
                <w:b/>
                <w:sz w:val="20"/>
                <w:szCs w:val="20"/>
              </w:rPr>
              <w:t>Se acceptă</w:t>
            </w:r>
            <w:r w:rsidR="00D470F8" w:rsidRPr="00A67E10">
              <w:rPr>
                <w:b/>
                <w:sz w:val="20"/>
                <w:szCs w:val="20"/>
              </w:rPr>
              <w:t>.</w:t>
            </w:r>
          </w:p>
          <w:p w14:paraId="1B0893F3" w14:textId="0F7A2B6E" w:rsidR="00885C45" w:rsidRPr="00A67E10" w:rsidRDefault="00885C45" w:rsidP="00885C45">
            <w:pPr>
              <w:jc w:val="both"/>
              <w:rPr>
                <w:b/>
                <w:sz w:val="20"/>
                <w:szCs w:val="20"/>
              </w:rPr>
            </w:pPr>
            <w:r w:rsidRPr="00A67E10">
              <w:rPr>
                <w:b/>
                <w:sz w:val="20"/>
                <w:szCs w:val="20"/>
              </w:rPr>
              <w:lastRenderedPageBreak/>
              <w:t>Se acceptă</w:t>
            </w:r>
            <w:r w:rsidR="00D470F8" w:rsidRPr="00A67E10">
              <w:rPr>
                <w:b/>
                <w:sz w:val="20"/>
                <w:szCs w:val="20"/>
              </w:rPr>
              <w:t>.</w:t>
            </w:r>
          </w:p>
          <w:p w14:paraId="3D0A2731" w14:textId="77777777" w:rsidR="00885C45" w:rsidRPr="00A67E10" w:rsidRDefault="00885C45" w:rsidP="00885C45">
            <w:pPr>
              <w:jc w:val="both"/>
              <w:rPr>
                <w:b/>
                <w:sz w:val="20"/>
                <w:szCs w:val="20"/>
              </w:rPr>
            </w:pPr>
          </w:p>
          <w:p w14:paraId="64D8CF7A" w14:textId="77777777" w:rsidR="00885C45" w:rsidRPr="00A67E10" w:rsidRDefault="00885C45" w:rsidP="000D04A6">
            <w:pPr>
              <w:jc w:val="both"/>
              <w:rPr>
                <w:b/>
                <w:sz w:val="20"/>
                <w:szCs w:val="20"/>
              </w:rPr>
            </w:pPr>
          </w:p>
          <w:p w14:paraId="7A2E4257" w14:textId="77777777" w:rsidR="00885C45" w:rsidRPr="00A67E10" w:rsidRDefault="00885C45" w:rsidP="000D04A6">
            <w:pPr>
              <w:jc w:val="both"/>
              <w:rPr>
                <w:b/>
                <w:sz w:val="20"/>
                <w:szCs w:val="20"/>
              </w:rPr>
            </w:pPr>
          </w:p>
          <w:p w14:paraId="68C046F6" w14:textId="0430E7D4" w:rsidR="00885C45" w:rsidRPr="00A67E10" w:rsidRDefault="00885C45" w:rsidP="00885C45">
            <w:pPr>
              <w:jc w:val="both"/>
              <w:rPr>
                <w:b/>
                <w:sz w:val="20"/>
                <w:szCs w:val="20"/>
              </w:rPr>
            </w:pPr>
            <w:r w:rsidRPr="00A67E10">
              <w:rPr>
                <w:b/>
                <w:sz w:val="20"/>
                <w:szCs w:val="20"/>
              </w:rPr>
              <w:t>Se acceptă parțial</w:t>
            </w:r>
            <w:r w:rsidR="00D470F8" w:rsidRPr="00A67E10">
              <w:rPr>
                <w:b/>
                <w:sz w:val="20"/>
                <w:szCs w:val="20"/>
              </w:rPr>
              <w:t>.</w:t>
            </w:r>
          </w:p>
          <w:p w14:paraId="1098671B" w14:textId="77777777" w:rsidR="00885C45" w:rsidRPr="00A67E10" w:rsidRDefault="00885C45" w:rsidP="000D04A6">
            <w:pPr>
              <w:jc w:val="both"/>
              <w:rPr>
                <w:b/>
                <w:sz w:val="20"/>
                <w:szCs w:val="20"/>
              </w:rPr>
            </w:pPr>
          </w:p>
          <w:p w14:paraId="2CA290A2" w14:textId="77777777" w:rsidR="00885C45" w:rsidRPr="00A67E10" w:rsidRDefault="00885C45" w:rsidP="000D04A6">
            <w:pPr>
              <w:jc w:val="both"/>
              <w:rPr>
                <w:b/>
                <w:sz w:val="20"/>
                <w:szCs w:val="20"/>
              </w:rPr>
            </w:pPr>
          </w:p>
          <w:p w14:paraId="77FEA9C3" w14:textId="20A536D5" w:rsidR="00885C45" w:rsidRPr="00A67E10" w:rsidRDefault="00885C45" w:rsidP="000D04A6">
            <w:pPr>
              <w:jc w:val="both"/>
              <w:rPr>
                <w:b/>
                <w:sz w:val="20"/>
                <w:szCs w:val="20"/>
              </w:rPr>
            </w:pPr>
            <w:r w:rsidRPr="00A67E10">
              <w:rPr>
                <w:b/>
                <w:sz w:val="20"/>
                <w:szCs w:val="20"/>
              </w:rPr>
              <w:t>Se acceptă</w:t>
            </w:r>
            <w:r w:rsidR="00D470F8" w:rsidRPr="00A67E10">
              <w:rPr>
                <w:b/>
                <w:sz w:val="20"/>
                <w:szCs w:val="20"/>
              </w:rPr>
              <w:t>.</w:t>
            </w:r>
          </w:p>
          <w:p w14:paraId="72D8CF4F" w14:textId="77777777" w:rsidR="00885C45" w:rsidRPr="00A67E10" w:rsidRDefault="00885C45" w:rsidP="000D04A6">
            <w:pPr>
              <w:jc w:val="both"/>
              <w:rPr>
                <w:b/>
                <w:sz w:val="20"/>
                <w:szCs w:val="20"/>
              </w:rPr>
            </w:pPr>
          </w:p>
          <w:p w14:paraId="0973D9C2" w14:textId="77777777" w:rsidR="00885C45" w:rsidRPr="00A67E10" w:rsidRDefault="00885C45" w:rsidP="000D04A6">
            <w:pPr>
              <w:jc w:val="both"/>
              <w:rPr>
                <w:b/>
                <w:sz w:val="20"/>
                <w:szCs w:val="20"/>
              </w:rPr>
            </w:pPr>
          </w:p>
          <w:p w14:paraId="146E2008" w14:textId="77777777" w:rsidR="00885C45" w:rsidRPr="00A67E10" w:rsidRDefault="00885C45" w:rsidP="000D04A6">
            <w:pPr>
              <w:jc w:val="both"/>
              <w:rPr>
                <w:b/>
                <w:sz w:val="20"/>
                <w:szCs w:val="20"/>
              </w:rPr>
            </w:pPr>
          </w:p>
          <w:p w14:paraId="7AC91260" w14:textId="5B569D15" w:rsidR="00885C45" w:rsidRPr="00A67E10" w:rsidRDefault="00885C45" w:rsidP="00885C45">
            <w:pPr>
              <w:jc w:val="both"/>
              <w:rPr>
                <w:b/>
                <w:sz w:val="20"/>
                <w:szCs w:val="20"/>
              </w:rPr>
            </w:pPr>
            <w:r w:rsidRPr="00A67E10">
              <w:rPr>
                <w:b/>
                <w:sz w:val="20"/>
                <w:szCs w:val="20"/>
              </w:rPr>
              <w:t>Se acceptă</w:t>
            </w:r>
            <w:r w:rsidR="00D470F8" w:rsidRPr="00A67E10">
              <w:rPr>
                <w:b/>
                <w:sz w:val="20"/>
                <w:szCs w:val="20"/>
              </w:rPr>
              <w:t>.</w:t>
            </w:r>
          </w:p>
          <w:p w14:paraId="6ADC255F" w14:textId="77777777" w:rsidR="00885C45" w:rsidRPr="00A67E10" w:rsidRDefault="00885C45" w:rsidP="000D04A6">
            <w:pPr>
              <w:jc w:val="both"/>
              <w:rPr>
                <w:b/>
                <w:sz w:val="20"/>
                <w:szCs w:val="20"/>
              </w:rPr>
            </w:pPr>
          </w:p>
          <w:p w14:paraId="0D2381BD" w14:textId="2BA75791" w:rsidR="0079639B" w:rsidRPr="00A67E10" w:rsidRDefault="0079639B" w:rsidP="000D04A6">
            <w:pPr>
              <w:jc w:val="both"/>
              <w:rPr>
                <w:b/>
                <w:sz w:val="20"/>
                <w:szCs w:val="20"/>
              </w:rPr>
            </w:pPr>
            <w:r w:rsidRPr="00A67E10">
              <w:rPr>
                <w:b/>
                <w:sz w:val="20"/>
                <w:szCs w:val="20"/>
              </w:rPr>
              <w:t>Nu se acceptă</w:t>
            </w:r>
            <w:r w:rsidR="00D470F8" w:rsidRPr="00A67E10">
              <w:rPr>
                <w:b/>
                <w:sz w:val="20"/>
                <w:szCs w:val="20"/>
              </w:rPr>
              <w:t>.</w:t>
            </w:r>
          </w:p>
          <w:p w14:paraId="65C3FD1E" w14:textId="77777777" w:rsidR="00885C45" w:rsidRPr="00A67E10" w:rsidRDefault="0079639B" w:rsidP="0079639B">
            <w:pPr>
              <w:jc w:val="both"/>
              <w:rPr>
                <w:bCs/>
                <w:sz w:val="20"/>
                <w:szCs w:val="20"/>
              </w:rPr>
            </w:pPr>
            <w:r w:rsidRPr="00A67E10">
              <w:rPr>
                <w:bCs/>
                <w:sz w:val="20"/>
                <w:szCs w:val="20"/>
              </w:rPr>
              <w:t>Se păstrează în redacția art. 9</w:t>
            </w:r>
            <w:r w:rsidRPr="00A67E10">
              <w:rPr>
                <w:bCs/>
                <w:sz w:val="20"/>
                <w:szCs w:val="20"/>
                <w:vertAlign w:val="superscript"/>
              </w:rPr>
              <w:t>1</w:t>
            </w:r>
            <w:r w:rsidRPr="00A67E10">
              <w:rPr>
                <w:bCs/>
                <w:sz w:val="20"/>
                <w:szCs w:val="20"/>
              </w:rPr>
              <w:t xml:space="preserve"> din Legea nr. 92/2014.</w:t>
            </w:r>
          </w:p>
          <w:p w14:paraId="43543C18" w14:textId="77777777" w:rsidR="0079639B" w:rsidRPr="00A67E10" w:rsidRDefault="0079639B" w:rsidP="0079639B">
            <w:pPr>
              <w:jc w:val="both"/>
              <w:rPr>
                <w:bCs/>
                <w:sz w:val="20"/>
                <w:szCs w:val="20"/>
              </w:rPr>
            </w:pPr>
          </w:p>
          <w:p w14:paraId="2EFD3576" w14:textId="6084B6C3" w:rsidR="0079639B" w:rsidRPr="00A67E10" w:rsidRDefault="0079639B" w:rsidP="0079639B">
            <w:pPr>
              <w:jc w:val="both"/>
              <w:rPr>
                <w:b/>
                <w:sz w:val="20"/>
                <w:szCs w:val="20"/>
              </w:rPr>
            </w:pPr>
            <w:r w:rsidRPr="00A67E10">
              <w:rPr>
                <w:b/>
                <w:sz w:val="20"/>
                <w:szCs w:val="20"/>
              </w:rPr>
              <w:t>Se acceptă</w:t>
            </w:r>
            <w:r w:rsidR="00D470F8" w:rsidRPr="00A67E10">
              <w:rPr>
                <w:b/>
                <w:sz w:val="20"/>
                <w:szCs w:val="20"/>
              </w:rPr>
              <w:t>.</w:t>
            </w:r>
          </w:p>
          <w:p w14:paraId="3B03EFC5" w14:textId="77777777" w:rsidR="0079639B" w:rsidRPr="00A67E10" w:rsidRDefault="0079639B" w:rsidP="0079639B">
            <w:pPr>
              <w:jc w:val="both"/>
              <w:rPr>
                <w:b/>
                <w:sz w:val="20"/>
                <w:szCs w:val="20"/>
              </w:rPr>
            </w:pPr>
          </w:p>
          <w:p w14:paraId="6CBBE0CB" w14:textId="77777777" w:rsidR="0079639B" w:rsidRPr="00A67E10" w:rsidRDefault="0079639B" w:rsidP="0079639B">
            <w:pPr>
              <w:jc w:val="both"/>
              <w:rPr>
                <w:b/>
                <w:sz w:val="20"/>
                <w:szCs w:val="20"/>
              </w:rPr>
            </w:pPr>
          </w:p>
          <w:p w14:paraId="385F3C62" w14:textId="5C55BF6D" w:rsidR="0079639B" w:rsidRPr="00A67E10" w:rsidRDefault="0079639B" w:rsidP="0079639B">
            <w:pPr>
              <w:jc w:val="both"/>
              <w:rPr>
                <w:b/>
                <w:sz w:val="20"/>
                <w:szCs w:val="20"/>
              </w:rPr>
            </w:pPr>
          </w:p>
          <w:p w14:paraId="609DA95D" w14:textId="77777777" w:rsidR="00D470F8" w:rsidRPr="00A67E10" w:rsidRDefault="00D470F8" w:rsidP="0079639B">
            <w:pPr>
              <w:jc w:val="both"/>
              <w:rPr>
                <w:b/>
                <w:sz w:val="20"/>
                <w:szCs w:val="20"/>
              </w:rPr>
            </w:pPr>
          </w:p>
          <w:p w14:paraId="13594D18" w14:textId="77777777" w:rsidR="0079639B" w:rsidRPr="00A67E10" w:rsidRDefault="0079639B" w:rsidP="0079639B">
            <w:pPr>
              <w:jc w:val="both"/>
              <w:rPr>
                <w:b/>
                <w:sz w:val="20"/>
                <w:szCs w:val="20"/>
              </w:rPr>
            </w:pPr>
            <w:r w:rsidRPr="00A67E10">
              <w:rPr>
                <w:b/>
                <w:sz w:val="20"/>
                <w:szCs w:val="20"/>
              </w:rPr>
              <w:t>Se acceptă</w:t>
            </w:r>
          </w:p>
          <w:p w14:paraId="27D91313" w14:textId="77777777" w:rsidR="0079639B" w:rsidRPr="00A67E10" w:rsidRDefault="0079639B" w:rsidP="0079639B">
            <w:pPr>
              <w:jc w:val="both"/>
              <w:rPr>
                <w:b/>
                <w:sz w:val="20"/>
                <w:szCs w:val="20"/>
              </w:rPr>
            </w:pPr>
          </w:p>
          <w:p w14:paraId="61A0452D" w14:textId="77777777" w:rsidR="00D470F8" w:rsidRPr="00A67E10" w:rsidRDefault="00D470F8" w:rsidP="00D470F8">
            <w:pPr>
              <w:jc w:val="both"/>
              <w:rPr>
                <w:b/>
                <w:sz w:val="20"/>
                <w:szCs w:val="20"/>
              </w:rPr>
            </w:pPr>
            <w:r w:rsidRPr="00A67E10">
              <w:rPr>
                <w:b/>
                <w:sz w:val="20"/>
                <w:szCs w:val="20"/>
              </w:rPr>
              <w:t>Se acceptă</w:t>
            </w:r>
          </w:p>
          <w:p w14:paraId="570A12CE" w14:textId="4D53EDDD" w:rsidR="00D470F8" w:rsidRPr="00A67E10" w:rsidRDefault="00D470F8" w:rsidP="0079639B">
            <w:pPr>
              <w:jc w:val="both"/>
              <w:rPr>
                <w:b/>
                <w:sz w:val="20"/>
                <w:szCs w:val="20"/>
              </w:rPr>
            </w:pPr>
          </w:p>
        </w:tc>
      </w:tr>
      <w:tr w:rsidR="00BE0309" w:rsidRPr="00A67E10" w14:paraId="7B2334AF" w14:textId="77777777" w:rsidTr="00B34C15">
        <w:tc>
          <w:tcPr>
            <w:tcW w:w="840" w:type="dxa"/>
            <w:vAlign w:val="center"/>
          </w:tcPr>
          <w:p w14:paraId="2CB026FE" w14:textId="77777777" w:rsidR="00BE0309" w:rsidRPr="00A67E10" w:rsidRDefault="00BE0309" w:rsidP="00BE0309">
            <w:pPr>
              <w:rPr>
                <w:sz w:val="20"/>
                <w:szCs w:val="20"/>
                <w:lang w:val="ro-MD"/>
              </w:rPr>
            </w:pPr>
          </w:p>
        </w:tc>
        <w:tc>
          <w:tcPr>
            <w:tcW w:w="1665" w:type="dxa"/>
          </w:tcPr>
          <w:p w14:paraId="7CD4B111" w14:textId="4180677C" w:rsidR="00BE0309" w:rsidRPr="00A67E10" w:rsidRDefault="00BE0309" w:rsidP="00BE0309">
            <w:pPr>
              <w:jc w:val="both"/>
              <w:rPr>
                <w:sz w:val="20"/>
                <w:szCs w:val="20"/>
                <w:lang w:val="ro-MD"/>
              </w:rPr>
            </w:pPr>
            <w:r w:rsidRPr="00A67E10">
              <w:rPr>
                <w:sz w:val="20"/>
                <w:szCs w:val="20"/>
                <w:lang w:val="ro-MD"/>
              </w:rPr>
              <w:t>„Comgaz-Plus” S.A</w:t>
            </w:r>
          </w:p>
        </w:tc>
        <w:tc>
          <w:tcPr>
            <w:tcW w:w="4294" w:type="dxa"/>
            <w:gridSpan w:val="2"/>
            <w:tcBorders>
              <w:right w:val="single" w:sz="4" w:space="0" w:color="auto"/>
            </w:tcBorders>
          </w:tcPr>
          <w:p w14:paraId="0699CE5E" w14:textId="760ECC2C" w:rsidR="00BE0309" w:rsidRPr="00A67E10" w:rsidRDefault="00BE0309" w:rsidP="00BE0309">
            <w:pPr>
              <w:jc w:val="both"/>
              <w:rPr>
                <w:bCs/>
                <w:iCs/>
                <w:sz w:val="20"/>
                <w:szCs w:val="20"/>
                <w:lang w:val="ro-MD"/>
              </w:rPr>
            </w:pPr>
            <w:r w:rsidRPr="00A67E10">
              <w:rPr>
                <w:sz w:val="20"/>
                <w:szCs w:val="20"/>
                <w:lang w:val="ro-MD"/>
              </w:rPr>
              <w:t>Lipsa de propuneri și obiecții.</w:t>
            </w:r>
          </w:p>
        </w:tc>
        <w:tc>
          <w:tcPr>
            <w:tcW w:w="4110" w:type="dxa"/>
            <w:tcBorders>
              <w:left w:val="single" w:sz="4" w:space="0" w:color="auto"/>
            </w:tcBorders>
          </w:tcPr>
          <w:p w14:paraId="558EA2EC" w14:textId="30BBA2CE" w:rsidR="00BE0309" w:rsidRPr="00A67E10" w:rsidRDefault="00BE0309" w:rsidP="00BE0309">
            <w:pPr>
              <w:jc w:val="both"/>
              <w:rPr>
                <w:sz w:val="20"/>
                <w:szCs w:val="20"/>
                <w:lang w:val="ro-MD"/>
              </w:rPr>
            </w:pPr>
            <w:r w:rsidRPr="00A67E10">
              <w:rPr>
                <w:b/>
                <w:sz w:val="20"/>
                <w:szCs w:val="20"/>
                <w:lang w:val="ro-MD"/>
              </w:rPr>
              <w:t>Se acceptă.</w:t>
            </w:r>
          </w:p>
        </w:tc>
        <w:tc>
          <w:tcPr>
            <w:tcW w:w="3585" w:type="dxa"/>
            <w:shd w:val="clear" w:color="auto" w:fill="auto"/>
          </w:tcPr>
          <w:p w14:paraId="5C0D091B" w14:textId="77777777" w:rsidR="00BE0309" w:rsidRPr="00A67E10" w:rsidRDefault="00BE0309" w:rsidP="00BE0309">
            <w:pPr>
              <w:jc w:val="both"/>
              <w:rPr>
                <w:b/>
                <w:sz w:val="20"/>
                <w:szCs w:val="20"/>
                <w:lang w:val="ro-MD"/>
              </w:rPr>
            </w:pPr>
          </w:p>
        </w:tc>
      </w:tr>
      <w:tr w:rsidR="00BE0309" w:rsidRPr="00B34C15" w14:paraId="28F28DFD" w14:textId="77777777" w:rsidTr="00B34C15">
        <w:tc>
          <w:tcPr>
            <w:tcW w:w="840" w:type="dxa"/>
            <w:vAlign w:val="center"/>
          </w:tcPr>
          <w:p w14:paraId="0B16C002" w14:textId="7C3DDCAD" w:rsidR="00BE0309" w:rsidRPr="00A67E10" w:rsidRDefault="00BE0309" w:rsidP="00BE0309">
            <w:pPr>
              <w:rPr>
                <w:sz w:val="20"/>
                <w:szCs w:val="20"/>
                <w:lang w:val="ro-MD"/>
              </w:rPr>
            </w:pPr>
            <w:r w:rsidRPr="00A67E10">
              <w:rPr>
                <w:sz w:val="20"/>
                <w:szCs w:val="20"/>
                <w:lang w:val="ro-MD"/>
              </w:rPr>
              <w:t>Pct. 7</w:t>
            </w:r>
          </w:p>
        </w:tc>
        <w:tc>
          <w:tcPr>
            <w:tcW w:w="1665" w:type="dxa"/>
          </w:tcPr>
          <w:p w14:paraId="6C47DAC5" w14:textId="77777777" w:rsidR="00BE0309" w:rsidRPr="00A67E10" w:rsidRDefault="00BE0309" w:rsidP="00BE0309">
            <w:pPr>
              <w:jc w:val="both"/>
              <w:rPr>
                <w:sz w:val="20"/>
                <w:szCs w:val="20"/>
                <w:lang w:val="ro-MD"/>
              </w:rPr>
            </w:pPr>
            <w:r w:rsidRPr="00A67E10">
              <w:rPr>
                <w:sz w:val="20"/>
                <w:szCs w:val="20"/>
                <w:lang w:val="ro-MD"/>
              </w:rPr>
              <w:t>Inspectoratul de Stat pentru Supravegherea Produselor Nealimentare și Protecția Consumatorilor</w:t>
            </w:r>
          </w:p>
          <w:p w14:paraId="02D0CF58" w14:textId="1BA0B693" w:rsidR="00BE0309" w:rsidRPr="00A67E10" w:rsidRDefault="00BE0309" w:rsidP="00BE0309">
            <w:pPr>
              <w:jc w:val="both"/>
              <w:rPr>
                <w:sz w:val="20"/>
                <w:szCs w:val="20"/>
                <w:lang w:val="ro-MD"/>
              </w:rPr>
            </w:pPr>
            <w:r w:rsidRPr="00A67E10">
              <w:rPr>
                <w:sz w:val="20"/>
                <w:szCs w:val="20"/>
                <w:lang w:val="ro-MD"/>
              </w:rPr>
              <w:lastRenderedPageBreak/>
              <w:t>Aviz nr.27/09-2072 din 24.06.2025</w:t>
            </w:r>
          </w:p>
        </w:tc>
        <w:tc>
          <w:tcPr>
            <w:tcW w:w="4294" w:type="dxa"/>
            <w:gridSpan w:val="2"/>
            <w:tcBorders>
              <w:right w:val="single" w:sz="4" w:space="0" w:color="auto"/>
            </w:tcBorders>
          </w:tcPr>
          <w:p w14:paraId="1FAF0271" w14:textId="7F88D461" w:rsidR="00BE0309" w:rsidRPr="00A67E10" w:rsidRDefault="00BE0309" w:rsidP="00BE0309">
            <w:pPr>
              <w:jc w:val="both"/>
              <w:rPr>
                <w:sz w:val="20"/>
                <w:szCs w:val="20"/>
                <w:lang w:val="ro-MD"/>
              </w:rPr>
            </w:pPr>
            <w:r w:rsidRPr="00A67E10">
              <w:rPr>
                <w:sz w:val="20"/>
                <w:szCs w:val="20"/>
                <w:lang w:val="ro-MD"/>
              </w:rPr>
              <w:lastRenderedPageBreak/>
              <w:t>Lipsa de propuneri și obiecții.</w:t>
            </w:r>
          </w:p>
        </w:tc>
        <w:tc>
          <w:tcPr>
            <w:tcW w:w="4110" w:type="dxa"/>
            <w:tcBorders>
              <w:left w:val="single" w:sz="4" w:space="0" w:color="auto"/>
            </w:tcBorders>
          </w:tcPr>
          <w:p w14:paraId="17FD679F" w14:textId="3F48892C" w:rsidR="00BE0309" w:rsidRPr="00B34C15" w:rsidRDefault="00BE0309" w:rsidP="00BE0309">
            <w:pPr>
              <w:jc w:val="both"/>
              <w:rPr>
                <w:b/>
                <w:sz w:val="20"/>
                <w:szCs w:val="20"/>
                <w:lang w:val="ro-MD"/>
              </w:rPr>
            </w:pPr>
            <w:r w:rsidRPr="00A67E10">
              <w:rPr>
                <w:b/>
                <w:sz w:val="20"/>
                <w:szCs w:val="20"/>
                <w:lang w:val="ro-MD"/>
              </w:rPr>
              <w:t>Se acceptă.</w:t>
            </w:r>
            <w:bookmarkStart w:id="2" w:name="_GoBack"/>
            <w:bookmarkEnd w:id="2"/>
          </w:p>
        </w:tc>
        <w:tc>
          <w:tcPr>
            <w:tcW w:w="3585" w:type="dxa"/>
            <w:shd w:val="clear" w:color="auto" w:fill="auto"/>
          </w:tcPr>
          <w:p w14:paraId="6F7CFC93" w14:textId="77777777" w:rsidR="00BE0309" w:rsidRPr="00B34C15" w:rsidRDefault="00BE0309" w:rsidP="00BE0309">
            <w:pPr>
              <w:jc w:val="both"/>
              <w:rPr>
                <w:b/>
                <w:sz w:val="20"/>
                <w:szCs w:val="20"/>
                <w:lang w:val="ro-MD"/>
              </w:rPr>
            </w:pPr>
          </w:p>
        </w:tc>
      </w:tr>
    </w:tbl>
    <w:p w14:paraId="53CB7275" w14:textId="77777777" w:rsidR="008F3285" w:rsidRPr="00B34C15" w:rsidRDefault="008F3285" w:rsidP="000D04A6">
      <w:pPr>
        <w:jc w:val="both"/>
        <w:rPr>
          <w:sz w:val="20"/>
          <w:szCs w:val="20"/>
          <w:lang w:val="ro-MD"/>
        </w:rPr>
      </w:pPr>
    </w:p>
    <w:sectPr w:rsidR="008F3285" w:rsidRPr="00B34C15" w:rsidSect="00955DA1">
      <w:headerReference w:type="default" r:id="rId8"/>
      <w:footerReference w:type="default" r:id="rId9"/>
      <w:pgSz w:w="16838" w:h="11906" w:orient="landscape"/>
      <w:pgMar w:top="567"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C66F9" w14:textId="77777777" w:rsidR="006B154E" w:rsidRDefault="006B154E">
      <w:r>
        <w:separator/>
      </w:r>
    </w:p>
  </w:endnote>
  <w:endnote w:type="continuationSeparator" w:id="0">
    <w:p w14:paraId="3F52C20C" w14:textId="77777777" w:rsidR="006B154E" w:rsidRDefault="006B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9857" w14:textId="5BE92F50" w:rsidR="00B128EC" w:rsidRDefault="00B128EC">
    <w:pPr>
      <w:pBdr>
        <w:top w:val="nil"/>
        <w:left w:val="nil"/>
        <w:bottom w:val="nil"/>
        <w:right w:val="nil"/>
        <w:between w:val="nil"/>
      </w:pBdr>
      <w:tabs>
        <w:tab w:val="center" w:pos="4677"/>
        <w:tab w:val="right" w:pos="9355"/>
      </w:tabs>
      <w:jc w:val="right"/>
      <w:rPr>
        <w:i/>
        <w:color w:val="000000"/>
        <w:sz w:val="22"/>
        <w:szCs w:val="22"/>
      </w:rPr>
    </w:pPr>
    <w:r>
      <w:rPr>
        <w:i/>
        <w:color w:val="000000"/>
        <w:sz w:val="22"/>
        <w:szCs w:val="22"/>
      </w:rPr>
      <w:fldChar w:fldCharType="begin"/>
    </w:r>
    <w:r>
      <w:rPr>
        <w:i/>
        <w:color w:val="000000"/>
        <w:sz w:val="22"/>
        <w:szCs w:val="22"/>
      </w:rPr>
      <w:instrText>PAGE</w:instrText>
    </w:r>
    <w:r>
      <w:rPr>
        <w:i/>
        <w:color w:val="000000"/>
        <w:sz w:val="22"/>
        <w:szCs w:val="22"/>
      </w:rPr>
      <w:fldChar w:fldCharType="separate"/>
    </w:r>
    <w:r w:rsidR="00A67E10">
      <w:rPr>
        <w:i/>
        <w:noProof/>
        <w:color w:val="000000"/>
        <w:sz w:val="22"/>
        <w:szCs w:val="22"/>
      </w:rPr>
      <w:t>2</w:t>
    </w:r>
    <w:r>
      <w:rPr>
        <w:i/>
        <w:color w:val="000000"/>
        <w:sz w:val="22"/>
        <w:szCs w:val="22"/>
      </w:rPr>
      <w:fldChar w:fldCharType="end"/>
    </w:r>
  </w:p>
  <w:p w14:paraId="2C471D3F" w14:textId="77777777" w:rsidR="00B128EC" w:rsidRDefault="00B128EC">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D98A" w14:textId="77777777" w:rsidR="006B154E" w:rsidRDefault="006B154E">
      <w:r>
        <w:separator/>
      </w:r>
    </w:p>
  </w:footnote>
  <w:footnote w:type="continuationSeparator" w:id="0">
    <w:p w14:paraId="35EC53F7" w14:textId="77777777" w:rsidR="006B154E" w:rsidRDefault="006B1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F7B75" w14:textId="77777777" w:rsidR="00B128EC" w:rsidRDefault="00B128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81A"/>
    <w:multiLevelType w:val="multilevel"/>
    <w:tmpl w:val="FE081B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D458E7"/>
    <w:multiLevelType w:val="multilevel"/>
    <w:tmpl w:val="DB169C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79056BD"/>
    <w:multiLevelType w:val="multilevel"/>
    <w:tmpl w:val="AAAE4D48"/>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82D2BE3"/>
    <w:multiLevelType w:val="multilevel"/>
    <w:tmpl w:val="C87E24D6"/>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8C4483A"/>
    <w:multiLevelType w:val="multilevel"/>
    <w:tmpl w:val="591E67F8"/>
    <w:lvl w:ilvl="0">
      <w:start w:val="59"/>
      <w:numFmt w:val="decimal"/>
      <w:lvlText w:val="%1."/>
      <w:lvlJc w:val="left"/>
      <w:pPr>
        <w:ind w:left="643" w:hanging="360"/>
      </w:pPr>
    </w:lvl>
    <w:lvl w:ilvl="1">
      <w:start w:val="1"/>
      <w:numFmt w:val="decimal"/>
      <w:lvlText w:val="%1.%2."/>
      <w:lvlJc w:val="left"/>
      <w:pPr>
        <w:ind w:left="906" w:hanging="480"/>
      </w:pPr>
    </w:lvl>
    <w:lvl w:ilvl="2">
      <w:start w:val="1"/>
      <w:numFmt w:val="decimal"/>
      <w:lvlText w:val="%1.%2.%3."/>
      <w:lvlJc w:val="left"/>
      <w:pPr>
        <w:ind w:left="1289" w:hanging="720"/>
      </w:pPr>
    </w:lvl>
    <w:lvl w:ilvl="3">
      <w:start w:val="1"/>
      <w:numFmt w:val="decimal"/>
      <w:lvlText w:val="%1.%2.%3.%4."/>
      <w:lvlJc w:val="left"/>
      <w:pPr>
        <w:ind w:left="1432" w:hanging="720"/>
      </w:pPr>
    </w:lvl>
    <w:lvl w:ilvl="4">
      <w:start w:val="1"/>
      <w:numFmt w:val="decimal"/>
      <w:lvlText w:val="%1.%2.%3.%4.%5."/>
      <w:lvlJc w:val="left"/>
      <w:pPr>
        <w:ind w:left="1935" w:hanging="1080"/>
      </w:pPr>
    </w:lvl>
    <w:lvl w:ilvl="5">
      <w:start w:val="1"/>
      <w:numFmt w:val="decimal"/>
      <w:lvlText w:val="%1.%2.%3.%4.%5.%6."/>
      <w:lvlJc w:val="left"/>
      <w:pPr>
        <w:ind w:left="2078" w:hanging="1080"/>
      </w:pPr>
    </w:lvl>
    <w:lvl w:ilvl="6">
      <w:start w:val="1"/>
      <w:numFmt w:val="decimal"/>
      <w:lvlText w:val="%1.%2.%3.%4.%5.%6.%7."/>
      <w:lvlJc w:val="left"/>
      <w:pPr>
        <w:ind w:left="2581" w:hanging="1439"/>
      </w:pPr>
    </w:lvl>
    <w:lvl w:ilvl="7">
      <w:start w:val="1"/>
      <w:numFmt w:val="decimal"/>
      <w:lvlText w:val="%1.%2.%3.%4.%5.%6.%7.%8."/>
      <w:lvlJc w:val="left"/>
      <w:pPr>
        <w:ind w:left="2724" w:hanging="1440"/>
      </w:pPr>
    </w:lvl>
    <w:lvl w:ilvl="8">
      <w:start w:val="1"/>
      <w:numFmt w:val="decimal"/>
      <w:lvlText w:val="%1.%2.%3.%4.%5.%6.%7.%8.%9."/>
      <w:lvlJc w:val="left"/>
      <w:pPr>
        <w:ind w:left="3227" w:hanging="1800"/>
      </w:pPr>
    </w:lvl>
  </w:abstractNum>
  <w:abstractNum w:abstractNumId="5" w15:restartNumberingAfterBreak="0">
    <w:nsid w:val="20FB0124"/>
    <w:multiLevelType w:val="multilevel"/>
    <w:tmpl w:val="02ACEF08"/>
    <w:lvl w:ilvl="0">
      <w:start w:val="5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C165B4B"/>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4B5E8A"/>
    <w:multiLevelType w:val="multilevel"/>
    <w:tmpl w:val="19E8202A"/>
    <w:lvl w:ilvl="0">
      <w:start w:val="48"/>
      <w:numFmt w:val="decimal"/>
      <w:lvlText w:val="%1."/>
      <w:lvlJc w:val="left"/>
      <w:pPr>
        <w:ind w:left="480" w:hanging="480"/>
      </w:pPr>
    </w:lvl>
    <w:lvl w:ilvl="1">
      <w:start w:val="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0C341BD"/>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5E6D00"/>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D0578B8"/>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6A3015"/>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DB9074E"/>
    <w:multiLevelType w:val="multilevel"/>
    <w:tmpl w:val="B3CE7540"/>
    <w:lvl w:ilvl="0">
      <w:start w:val="15"/>
      <w:numFmt w:val="decimal"/>
      <w:lvlText w:val="%1."/>
      <w:lvlJc w:val="left"/>
      <w:pPr>
        <w:ind w:left="510" w:hanging="510"/>
      </w:pPr>
      <w:rPr>
        <w:rFonts w:hint="default"/>
      </w:rPr>
    </w:lvl>
    <w:lvl w:ilvl="1">
      <w:start w:val="17"/>
      <w:numFmt w:val="decimal"/>
      <w:lvlText w:val="%1.%2."/>
      <w:lvlJc w:val="left"/>
      <w:pPr>
        <w:ind w:left="1077"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389654F"/>
    <w:multiLevelType w:val="multilevel"/>
    <w:tmpl w:val="040E0DCE"/>
    <w:lvl w:ilvl="0">
      <w:start w:val="1"/>
      <w:numFmt w:val="decimal"/>
      <w:lvlText w:val="%1."/>
      <w:lvlJc w:val="left"/>
      <w:pPr>
        <w:ind w:left="643" w:hanging="360"/>
      </w:pPr>
      <w:rPr>
        <w:rFonts w:hint="default"/>
        <w:b/>
        <w:bCs/>
        <w:color w:val="auto"/>
        <w:sz w:val="24"/>
        <w:szCs w:val="24"/>
      </w:rPr>
    </w:lvl>
    <w:lvl w:ilvl="1">
      <w:start w:val="1"/>
      <w:numFmt w:val="decimal"/>
      <w:lvlText w:val="%1.%2."/>
      <w:lvlJc w:val="left"/>
      <w:pPr>
        <w:ind w:left="858"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16119A"/>
    <w:multiLevelType w:val="multilevel"/>
    <w:tmpl w:val="DB0AC56A"/>
    <w:lvl w:ilvl="0">
      <w:start w:val="5"/>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F877737"/>
    <w:multiLevelType w:val="multilevel"/>
    <w:tmpl w:val="9B22EA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9A21C95"/>
    <w:multiLevelType w:val="multilevel"/>
    <w:tmpl w:val="5BEAA9A8"/>
    <w:lvl w:ilvl="0">
      <w:start w:val="48"/>
      <w:numFmt w:val="decimal"/>
      <w:lvlText w:val="%1."/>
      <w:lvlJc w:val="left"/>
      <w:pPr>
        <w:ind w:left="480" w:hanging="480"/>
      </w:pPr>
    </w:lvl>
    <w:lvl w:ilvl="1">
      <w:start w:val="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8F1E3C"/>
    <w:multiLevelType w:val="multilevel"/>
    <w:tmpl w:val="5926694A"/>
    <w:lvl w:ilvl="0">
      <w:start w:val="15"/>
      <w:numFmt w:val="decimal"/>
      <w:lvlText w:val="%1"/>
      <w:lvlJc w:val="left"/>
      <w:pPr>
        <w:ind w:left="540" w:hanging="540"/>
      </w:pPr>
      <w:rPr>
        <w:rFonts w:hint="default"/>
      </w:rPr>
    </w:lvl>
    <w:lvl w:ilvl="1">
      <w:start w:val="1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7F077E34"/>
    <w:multiLevelType w:val="multilevel"/>
    <w:tmpl w:val="B32E8830"/>
    <w:lvl w:ilvl="0">
      <w:start w:val="1"/>
      <w:numFmt w:val="decimal"/>
      <w:lvlText w:val="%1."/>
      <w:lvlJc w:val="left"/>
      <w:pPr>
        <w:ind w:left="643" w:hanging="360"/>
      </w:pPr>
      <w:rPr>
        <w:b/>
        <w:color w:val="000000"/>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4"/>
  </w:num>
  <w:num w:numId="3">
    <w:abstractNumId w:val="3"/>
  </w:num>
  <w:num w:numId="4">
    <w:abstractNumId w:val="7"/>
  </w:num>
  <w:num w:numId="5">
    <w:abstractNumId w:val="5"/>
  </w:num>
  <w:num w:numId="6">
    <w:abstractNumId w:val="14"/>
  </w:num>
  <w:num w:numId="7">
    <w:abstractNumId w:val="1"/>
  </w:num>
  <w:num w:numId="8">
    <w:abstractNumId w:val="15"/>
  </w:num>
  <w:num w:numId="9">
    <w:abstractNumId w:val="0"/>
  </w:num>
  <w:num w:numId="10">
    <w:abstractNumId w:val="18"/>
  </w:num>
  <w:num w:numId="11">
    <w:abstractNumId w:val="2"/>
  </w:num>
  <w:num w:numId="12">
    <w:abstractNumId w:val="13"/>
  </w:num>
  <w:num w:numId="13">
    <w:abstractNumId w:val="17"/>
  </w:num>
  <w:num w:numId="14">
    <w:abstractNumId w:val="10"/>
  </w:num>
  <w:num w:numId="15">
    <w:abstractNumId w:val="6"/>
  </w:num>
  <w:num w:numId="16">
    <w:abstractNumId w:val="12"/>
  </w:num>
  <w:num w:numId="17">
    <w:abstractNumId w:val="1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85"/>
    <w:rsid w:val="00001B86"/>
    <w:rsid w:val="0000324D"/>
    <w:rsid w:val="00005AD5"/>
    <w:rsid w:val="000156AC"/>
    <w:rsid w:val="000329D3"/>
    <w:rsid w:val="0003532D"/>
    <w:rsid w:val="00054808"/>
    <w:rsid w:val="00055233"/>
    <w:rsid w:val="00072E31"/>
    <w:rsid w:val="00095029"/>
    <w:rsid w:val="000B099B"/>
    <w:rsid w:val="000C325D"/>
    <w:rsid w:val="000D04A6"/>
    <w:rsid w:val="00105CD3"/>
    <w:rsid w:val="00111C48"/>
    <w:rsid w:val="00114C50"/>
    <w:rsid w:val="00164FD7"/>
    <w:rsid w:val="00166DB7"/>
    <w:rsid w:val="001859CE"/>
    <w:rsid w:val="001F13CE"/>
    <w:rsid w:val="002060FD"/>
    <w:rsid w:val="00226E15"/>
    <w:rsid w:val="002433BA"/>
    <w:rsid w:val="00276051"/>
    <w:rsid w:val="0027740D"/>
    <w:rsid w:val="002B2451"/>
    <w:rsid w:val="002F77B3"/>
    <w:rsid w:val="00307FDE"/>
    <w:rsid w:val="0031219F"/>
    <w:rsid w:val="00370A1A"/>
    <w:rsid w:val="003742F6"/>
    <w:rsid w:val="0037728A"/>
    <w:rsid w:val="00384F32"/>
    <w:rsid w:val="003C6338"/>
    <w:rsid w:val="003D6171"/>
    <w:rsid w:val="003E63B3"/>
    <w:rsid w:val="00417609"/>
    <w:rsid w:val="004331B8"/>
    <w:rsid w:val="00441DF7"/>
    <w:rsid w:val="004473E7"/>
    <w:rsid w:val="00463C19"/>
    <w:rsid w:val="00481CE1"/>
    <w:rsid w:val="004F7E5A"/>
    <w:rsid w:val="00516EEF"/>
    <w:rsid w:val="00534555"/>
    <w:rsid w:val="0055209C"/>
    <w:rsid w:val="00552CD1"/>
    <w:rsid w:val="00560716"/>
    <w:rsid w:val="00561667"/>
    <w:rsid w:val="00564883"/>
    <w:rsid w:val="005664E6"/>
    <w:rsid w:val="00574F3C"/>
    <w:rsid w:val="005A15B4"/>
    <w:rsid w:val="005B1FC1"/>
    <w:rsid w:val="005B631C"/>
    <w:rsid w:val="005C6D32"/>
    <w:rsid w:val="005D57BB"/>
    <w:rsid w:val="00607909"/>
    <w:rsid w:val="00661643"/>
    <w:rsid w:val="00661672"/>
    <w:rsid w:val="006726F3"/>
    <w:rsid w:val="006727F1"/>
    <w:rsid w:val="00691E73"/>
    <w:rsid w:val="006A4A60"/>
    <w:rsid w:val="006A6A45"/>
    <w:rsid w:val="006B154E"/>
    <w:rsid w:val="006D5BFB"/>
    <w:rsid w:val="006E3095"/>
    <w:rsid w:val="00715121"/>
    <w:rsid w:val="00726E3E"/>
    <w:rsid w:val="00730F77"/>
    <w:rsid w:val="0073373D"/>
    <w:rsid w:val="0076464A"/>
    <w:rsid w:val="0079639B"/>
    <w:rsid w:val="007C3985"/>
    <w:rsid w:val="007F2109"/>
    <w:rsid w:val="00805552"/>
    <w:rsid w:val="00821D6F"/>
    <w:rsid w:val="00831F15"/>
    <w:rsid w:val="00844039"/>
    <w:rsid w:val="00882294"/>
    <w:rsid w:val="00884BB5"/>
    <w:rsid w:val="00885C45"/>
    <w:rsid w:val="00896FF1"/>
    <w:rsid w:val="008B59D8"/>
    <w:rsid w:val="008D538D"/>
    <w:rsid w:val="008E0C8F"/>
    <w:rsid w:val="008F1FA6"/>
    <w:rsid w:val="008F3285"/>
    <w:rsid w:val="008F3602"/>
    <w:rsid w:val="008F4026"/>
    <w:rsid w:val="00923F06"/>
    <w:rsid w:val="00942CC7"/>
    <w:rsid w:val="00955DA1"/>
    <w:rsid w:val="009A0EF1"/>
    <w:rsid w:val="009B4CFE"/>
    <w:rsid w:val="009C664A"/>
    <w:rsid w:val="009F70C1"/>
    <w:rsid w:val="00A47927"/>
    <w:rsid w:val="00A47D94"/>
    <w:rsid w:val="00A67E10"/>
    <w:rsid w:val="00AF0A4B"/>
    <w:rsid w:val="00B128EC"/>
    <w:rsid w:val="00B2757A"/>
    <w:rsid w:val="00B34C15"/>
    <w:rsid w:val="00B7485A"/>
    <w:rsid w:val="00B83C06"/>
    <w:rsid w:val="00BA34D1"/>
    <w:rsid w:val="00BA6B44"/>
    <w:rsid w:val="00BD3829"/>
    <w:rsid w:val="00BD645D"/>
    <w:rsid w:val="00BE0309"/>
    <w:rsid w:val="00BF7459"/>
    <w:rsid w:val="00BF76DF"/>
    <w:rsid w:val="00C02E6C"/>
    <w:rsid w:val="00C13EE1"/>
    <w:rsid w:val="00C259D8"/>
    <w:rsid w:val="00C613CE"/>
    <w:rsid w:val="00C64417"/>
    <w:rsid w:val="00C93484"/>
    <w:rsid w:val="00C93FD9"/>
    <w:rsid w:val="00CB3493"/>
    <w:rsid w:val="00CB698C"/>
    <w:rsid w:val="00CC7B04"/>
    <w:rsid w:val="00CD5AD4"/>
    <w:rsid w:val="00CF35B2"/>
    <w:rsid w:val="00CF4FBC"/>
    <w:rsid w:val="00D05312"/>
    <w:rsid w:val="00D35881"/>
    <w:rsid w:val="00D470F8"/>
    <w:rsid w:val="00D869D2"/>
    <w:rsid w:val="00DA5248"/>
    <w:rsid w:val="00E0215A"/>
    <w:rsid w:val="00E42C68"/>
    <w:rsid w:val="00E8455F"/>
    <w:rsid w:val="00E85C61"/>
    <w:rsid w:val="00E97B03"/>
    <w:rsid w:val="00EA483E"/>
    <w:rsid w:val="00EA5238"/>
    <w:rsid w:val="00EA6F9F"/>
    <w:rsid w:val="00EC73E8"/>
    <w:rsid w:val="00EF29C9"/>
    <w:rsid w:val="00F276EB"/>
    <w:rsid w:val="00F44218"/>
    <w:rsid w:val="00F4620B"/>
    <w:rsid w:val="00FA6D36"/>
    <w:rsid w:val="00FA79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0C59F"/>
  <w15:docId w15:val="{B0A08918-CE75-4D22-A8C4-24C5086B7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3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602"/>
    <w:rPr>
      <w:rFonts w:ascii="Segoe UI" w:hAnsi="Segoe UI" w:cs="Segoe UI"/>
      <w:sz w:val="18"/>
      <w:szCs w:val="18"/>
    </w:rPr>
  </w:style>
  <w:style w:type="paragraph" w:styleId="NormalWeb">
    <w:name w:val="Normal (Web)"/>
    <w:aliases w:val="Знак,webb, Знак"/>
    <w:basedOn w:val="Normal"/>
    <w:link w:val="NormalWebChar"/>
    <w:uiPriority w:val="99"/>
    <w:unhideWhenUsed/>
    <w:qFormat/>
    <w:rsid w:val="006A6A45"/>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D35881"/>
    <w:rPr>
      <w:b/>
      <w:bCs/>
    </w:rPr>
  </w:style>
  <w:style w:type="character" w:customStyle="1" w:styleId="CommentSubjectChar">
    <w:name w:val="Comment Subject Char"/>
    <w:basedOn w:val="CommentTextChar"/>
    <w:link w:val="CommentSubject"/>
    <w:uiPriority w:val="99"/>
    <w:semiHidden/>
    <w:rsid w:val="00D35881"/>
    <w:rPr>
      <w:b/>
      <w:bCs/>
      <w:sz w:val="20"/>
      <w:szCs w:val="20"/>
    </w:rPr>
  </w:style>
  <w:style w:type="character" w:customStyle="1" w:styleId="NormalWebChar">
    <w:name w:val="Normal (Web) Char"/>
    <w:aliases w:val="Знак Char,webb Char, Знак Char"/>
    <w:link w:val="NormalWeb"/>
    <w:uiPriority w:val="99"/>
    <w:rsid w:val="0037728A"/>
    <w:rPr>
      <w:lang w:val="en-US"/>
    </w:rPr>
  </w:style>
  <w:style w:type="paragraph" w:styleId="Revision">
    <w:name w:val="Revision"/>
    <w:hidden/>
    <w:uiPriority w:val="99"/>
    <w:semiHidden/>
    <w:rsid w:val="0027740D"/>
  </w:style>
  <w:style w:type="paragraph" w:customStyle="1" w:styleId="cn">
    <w:name w:val="cn"/>
    <w:basedOn w:val="Normal"/>
    <w:uiPriority w:val="99"/>
    <w:semiHidden/>
    <w:rsid w:val="000B099B"/>
    <w:pPr>
      <w:jc w:val="center"/>
    </w:pPr>
    <w:rPr>
      <w:rFonts w:eastAsiaTheme="minorEastAsia"/>
      <w:lang w:val="en-US"/>
    </w:rPr>
  </w:style>
  <w:style w:type="paragraph" w:styleId="ListParagraph">
    <w:name w:val="List Paragraph"/>
    <w:basedOn w:val="Normal"/>
    <w:link w:val="ListParagraphChar"/>
    <w:uiPriority w:val="34"/>
    <w:qFormat/>
    <w:rsid w:val="00B34C15"/>
    <w:pPr>
      <w:spacing w:after="160" w:line="252" w:lineRule="auto"/>
      <w:ind w:left="720"/>
      <w:contextualSpacing/>
      <w:jc w:val="both"/>
    </w:pPr>
    <w:rPr>
      <w:rFonts w:asciiTheme="minorHAnsi" w:eastAsiaTheme="minorEastAsia" w:hAnsiTheme="minorHAnsi" w:cstheme="minorBidi"/>
      <w:sz w:val="22"/>
      <w:szCs w:val="22"/>
      <w:lang w:val="en-US"/>
    </w:rPr>
  </w:style>
  <w:style w:type="character" w:customStyle="1" w:styleId="ListParagraphChar">
    <w:name w:val="List Paragraph Char"/>
    <w:basedOn w:val="DefaultParagraphFont"/>
    <w:link w:val="ListParagraph"/>
    <w:uiPriority w:val="34"/>
    <w:rsid w:val="00B34C15"/>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72202">
      <w:bodyDiv w:val="1"/>
      <w:marLeft w:val="0"/>
      <w:marRight w:val="0"/>
      <w:marTop w:val="0"/>
      <w:marBottom w:val="0"/>
      <w:divBdr>
        <w:top w:val="none" w:sz="0" w:space="0" w:color="auto"/>
        <w:left w:val="none" w:sz="0" w:space="0" w:color="auto"/>
        <w:bottom w:val="none" w:sz="0" w:space="0" w:color="auto"/>
        <w:right w:val="none" w:sz="0" w:space="0" w:color="auto"/>
      </w:divBdr>
    </w:div>
    <w:div w:id="1620529993">
      <w:bodyDiv w:val="1"/>
      <w:marLeft w:val="0"/>
      <w:marRight w:val="0"/>
      <w:marTop w:val="0"/>
      <w:marBottom w:val="0"/>
      <w:divBdr>
        <w:top w:val="none" w:sz="0" w:space="0" w:color="auto"/>
        <w:left w:val="none" w:sz="0" w:space="0" w:color="auto"/>
        <w:bottom w:val="none" w:sz="0" w:space="0" w:color="auto"/>
        <w:right w:val="none" w:sz="0" w:space="0" w:color="auto"/>
      </w:divBdr>
    </w:div>
    <w:div w:id="176168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70A25-67B1-4898-A5D8-7D58823D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23</Pages>
  <Words>11014</Words>
  <Characters>62780</Characters>
  <Application>Microsoft Office Word</Application>
  <DocSecurity>0</DocSecurity>
  <Lines>523</Lines>
  <Paragraphs>147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Ilescu</dc:creator>
  <cp:lastModifiedBy>E.S</cp:lastModifiedBy>
  <cp:revision>73</cp:revision>
  <dcterms:created xsi:type="dcterms:W3CDTF">2025-07-17T11:04:00Z</dcterms:created>
  <dcterms:modified xsi:type="dcterms:W3CDTF">2025-08-13T08:00:00Z</dcterms:modified>
</cp:coreProperties>
</file>